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25952" w14:textId="41DEDD0A" w:rsidR="008F7DD8" w:rsidRPr="00D33FFC" w:rsidRDefault="008F7DD8" w:rsidP="008F7DD8">
      <w:pPr>
        <w:pStyle w:val="Header"/>
        <w:keepLines/>
        <w:tabs>
          <w:tab w:val="right" w:pos="10440"/>
          <w:tab w:val="right" w:pos="13323"/>
        </w:tabs>
        <w:rPr>
          <w:rFonts w:cs="Arial"/>
          <w:b/>
          <w:bCs/>
          <w:sz w:val="24"/>
          <w:szCs w:val="24"/>
          <w:lang w:eastAsia="zh-CN"/>
        </w:rPr>
      </w:pPr>
      <w:bookmarkStart w:id="0" w:name="_Hlk40295327"/>
      <w:bookmarkStart w:id="1" w:name="Title"/>
      <w:bookmarkStart w:id="2" w:name="DocumentFor"/>
      <w:bookmarkStart w:id="3" w:name="OLE_LINK5"/>
      <w:bookmarkStart w:id="4" w:name="OLE_LINK6"/>
      <w:bookmarkEnd w:id="0"/>
      <w:bookmarkEnd w:id="1"/>
      <w:bookmarkEnd w:id="2"/>
      <w:r w:rsidRPr="00D33FFC">
        <w:rPr>
          <w:rFonts w:cs="Arial"/>
          <w:b/>
          <w:bCs/>
          <w:sz w:val="24"/>
          <w:szCs w:val="24"/>
        </w:rPr>
        <w:t>3GPP TSG-RAN WG4 Meeting #</w:t>
      </w:r>
      <w:r w:rsidRPr="00D33FFC">
        <w:rPr>
          <w:b/>
          <w:bCs/>
        </w:rPr>
        <w:t xml:space="preserve"> </w:t>
      </w:r>
      <w:r w:rsidR="00525DF5" w:rsidRPr="00D33FFC">
        <w:rPr>
          <w:rFonts w:cs="Arial"/>
          <w:b/>
          <w:bCs/>
          <w:sz w:val="24"/>
          <w:szCs w:val="24"/>
        </w:rPr>
        <w:t>10</w:t>
      </w:r>
      <w:r w:rsidR="00393B72">
        <w:rPr>
          <w:rFonts w:cs="Arial"/>
          <w:b/>
          <w:bCs/>
          <w:sz w:val="24"/>
          <w:szCs w:val="24"/>
        </w:rPr>
        <w:t>1</w:t>
      </w:r>
      <w:r w:rsidRPr="00D33FFC">
        <w:rPr>
          <w:rFonts w:cs="Arial"/>
          <w:b/>
          <w:bCs/>
          <w:sz w:val="24"/>
          <w:szCs w:val="24"/>
        </w:rPr>
        <w:t xml:space="preserve">-e                  </w:t>
      </w:r>
      <w:r w:rsidRPr="00D33FFC">
        <w:rPr>
          <w:rFonts w:cs="Arial"/>
          <w:b/>
          <w:bCs/>
          <w:sz w:val="24"/>
          <w:szCs w:val="24"/>
        </w:rPr>
        <w:tab/>
      </w:r>
      <w:r w:rsidR="005B1210" w:rsidRPr="005B1210">
        <w:rPr>
          <w:rFonts w:cs="Arial"/>
          <w:b/>
          <w:bCs/>
          <w:sz w:val="24"/>
          <w:szCs w:val="24"/>
        </w:rPr>
        <w:t>R4-2119014</w:t>
      </w:r>
    </w:p>
    <w:p w14:paraId="20295989" w14:textId="5E86F3FF" w:rsidR="008F7DD8" w:rsidRPr="00D33FFC" w:rsidRDefault="008F7DD8" w:rsidP="008F7DD8">
      <w:pPr>
        <w:pStyle w:val="Header"/>
        <w:tabs>
          <w:tab w:val="right" w:pos="9781"/>
          <w:tab w:val="right" w:pos="13323"/>
        </w:tabs>
        <w:outlineLvl w:val="0"/>
        <w:rPr>
          <w:b/>
          <w:bCs/>
          <w:sz w:val="24"/>
          <w:szCs w:val="24"/>
          <w:lang w:eastAsia="zh-CN"/>
        </w:rPr>
      </w:pPr>
      <w:r w:rsidRPr="00D33FFC">
        <w:rPr>
          <w:b/>
          <w:bCs/>
          <w:sz w:val="24"/>
          <w:szCs w:val="24"/>
          <w:lang w:eastAsia="zh-CN"/>
        </w:rPr>
        <w:t xml:space="preserve">Electronic </w:t>
      </w:r>
      <w:r w:rsidR="009419BD" w:rsidRPr="009419BD">
        <w:rPr>
          <w:b/>
          <w:bCs/>
          <w:sz w:val="24"/>
          <w:szCs w:val="24"/>
          <w:lang w:eastAsia="zh-CN"/>
        </w:rPr>
        <w:t>Meeting, November 01-12, 2021</w:t>
      </w:r>
    </w:p>
    <w:bookmarkEnd w:id="3"/>
    <w:bookmarkEnd w:id="4"/>
    <w:p w14:paraId="6D5C9FD4" w14:textId="77777777" w:rsidR="008F7DD8" w:rsidRPr="00D33FFC" w:rsidRDefault="008F7DD8" w:rsidP="008F7DD8">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56C77A9" w14:textId="77777777" w:rsidR="008F7DD8" w:rsidRPr="00D33FFC" w:rsidRDefault="008F7DD8" w:rsidP="008F7DD8">
      <w:pPr>
        <w:tabs>
          <w:tab w:val="left" w:pos="1985"/>
        </w:tabs>
        <w:ind w:left="1985" w:hanging="1985"/>
        <w:rPr>
          <w:rFonts w:ascii="Arial" w:eastAsia="Calibri" w:hAnsi="Arial" w:cs="Arial"/>
          <w:b/>
          <w:bCs/>
          <w:sz w:val="24"/>
          <w:lang w:val="en-GB"/>
        </w:rPr>
      </w:pPr>
      <w:r w:rsidRPr="00D33FFC">
        <w:rPr>
          <w:rFonts w:ascii="Arial" w:eastAsia="Calibri" w:hAnsi="Arial" w:cs="Arial"/>
          <w:b/>
          <w:bCs/>
          <w:sz w:val="24"/>
          <w:lang w:val="en-GB"/>
        </w:rPr>
        <w:t>Source:</w:t>
      </w:r>
      <w:r w:rsidRPr="00D33FFC">
        <w:rPr>
          <w:rFonts w:ascii="Arial" w:eastAsia="Calibri" w:hAnsi="Arial" w:cs="Arial"/>
          <w:b/>
          <w:bCs/>
          <w:sz w:val="24"/>
          <w:lang w:val="en-GB"/>
        </w:rPr>
        <w:tab/>
        <w:t>Nokia, Nokia Shanghai Bell</w:t>
      </w:r>
      <w:r w:rsidRPr="00D33FFC" w:rsidDel="00636277">
        <w:rPr>
          <w:rFonts w:ascii="Arial" w:eastAsia="Calibri" w:hAnsi="Arial" w:cs="Arial"/>
          <w:b/>
          <w:bCs/>
          <w:sz w:val="24"/>
          <w:lang w:val="en-GB"/>
        </w:rPr>
        <w:t xml:space="preserve"> </w:t>
      </w:r>
    </w:p>
    <w:p w14:paraId="7D375ABE" w14:textId="282BB6A8" w:rsidR="008F7DD8" w:rsidRPr="00D33FFC" w:rsidRDefault="008F7DD8" w:rsidP="008F7DD8">
      <w:pPr>
        <w:ind w:left="1985" w:hanging="1985"/>
        <w:rPr>
          <w:rFonts w:ascii="Arial" w:eastAsia="Calibri" w:hAnsi="Arial" w:cs="Arial"/>
          <w:b/>
          <w:bCs/>
          <w:sz w:val="24"/>
        </w:rPr>
      </w:pPr>
      <w:r w:rsidRPr="00D33FFC">
        <w:rPr>
          <w:rFonts w:ascii="Arial" w:eastAsia="Calibri" w:hAnsi="Arial" w:cs="Arial"/>
          <w:b/>
          <w:bCs/>
          <w:sz w:val="24"/>
          <w:lang w:val="en-GB"/>
        </w:rPr>
        <w:t>Title:</w:t>
      </w:r>
      <w:r w:rsidRPr="00D33FFC">
        <w:rPr>
          <w:rFonts w:ascii="Arial" w:eastAsia="Calibri" w:hAnsi="Arial" w:cs="Arial"/>
          <w:b/>
          <w:bCs/>
          <w:sz w:val="24"/>
          <w:lang w:val="en-GB"/>
        </w:rPr>
        <w:tab/>
      </w:r>
      <w:r w:rsidR="00A438AC" w:rsidRPr="00D33FFC">
        <w:rPr>
          <w:rFonts w:ascii="Arial" w:eastAsia="Calibri" w:hAnsi="Arial" w:cs="Arial"/>
          <w:b/>
          <w:bCs/>
          <w:sz w:val="24"/>
          <w:lang w:val="en-GB"/>
        </w:rPr>
        <w:t xml:space="preserve">Discussion on </w:t>
      </w:r>
      <w:proofErr w:type="spellStart"/>
      <w:r w:rsidR="00000F05">
        <w:rPr>
          <w:rFonts w:ascii="Arial" w:eastAsia="Calibri" w:hAnsi="Arial" w:cs="Arial"/>
          <w:b/>
          <w:bCs/>
          <w:sz w:val="24"/>
          <w:lang w:val="en-GB"/>
        </w:rPr>
        <w:t>feMIMO</w:t>
      </w:r>
      <w:proofErr w:type="spellEnd"/>
      <w:r w:rsidR="00000F05">
        <w:rPr>
          <w:rFonts w:ascii="Arial" w:eastAsia="Calibri" w:hAnsi="Arial" w:cs="Arial"/>
          <w:b/>
          <w:bCs/>
          <w:sz w:val="24"/>
          <w:lang w:val="en-GB"/>
        </w:rPr>
        <w:t xml:space="preserve"> </w:t>
      </w:r>
      <w:r w:rsidR="0091410E">
        <w:rPr>
          <w:rFonts w:ascii="Arial" w:eastAsia="Calibri" w:hAnsi="Arial" w:cs="Arial"/>
          <w:b/>
          <w:bCs/>
          <w:sz w:val="24"/>
          <w:lang w:val="en-GB"/>
        </w:rPr>
        <w:t xml:space="preserve">RRM </w:t>
      </w:r>
      <w:r w:rsidR="00000F05">
        <w:rPr>
          <w:rFonts w:ascii="Arial" w:eastAsia="Calibri" w:hAnsi="Arial" w:cs="Arial"/>
          <w:b/>
          <w:bCs/>
          <w:sz w:val="24"/>
          <w:lang w:val="en-GB"/>
        </w:rPr>
        <w:t>requirements</w:t>
      </w:r>
      <w:r w:rsidR="00B44991">
        <w:rPr>
          <w:rFonts w:ascii="Arial" w:eastAsia="Calibri" w:hAnsi="Arial" w:cs="Arial"/>
          <w:b/>
          <w:bCs/>
          <w:sz w:val="24"/>
          <w:lang w:val="en-GB"/>
        </w:rPr>
        <w:t xml:space="preserve"> (others)</w:t>
      </w:r>
    </w:p>
    <w:p w14:paraId="4FA12EBF" w14:textId="07D74611" w:rsidR="008F7DD8" w:rsidRPr="00D33FFC" w:rsidRDefault="008F7DD8" w:rsidP="008F7DD8">
      <w:pPr>
        <w:tabs>
          <w:tab w:val="left" w:pos="1985"/>
        </w:tabs>
        <w:spacing w:after="120" w:line="240" w:lineRule="auto"/>
        <w:rPr>
          <w:rFonts w:ascii="Arial" w:eastAsia="MS Mincho" w:hAnsi="Arial" w:cs="Arial"/>
          <w:b/>
          <w:bCs/>
          <w:sz w:val="24"/>
          <w:szCs w:val="20"/>
          <w:lang w:val="en-GB"/>
        </w:rPr>
      </w:pPr>
      <w:r w:rsidRPr="00D33FFC">
        <w:rPr>
          <w:rFonts w:ascii="Arial" w:eastAsia="MS Mincho" w:hAnsi="Arial" w:cs="Arial"/>
          <w:b/>
          <w:bCs/>
          <w:sz w:val="24"/>
          <w:szCs w:val="20"/>
          <w:lang w:val="en-GB"/>
        </w:rPr>
        <w:t>Agenda item:</w:t>
      </w:r>
      <w:r w:rsidRPr="00D33FFC">
        <w:rPr>
          <w:rFonts w:ascii="Arial" w:eastAsia="MS Mincho" w:hAnsi="Arial" w:cs="Arial"/>
          <w:b/>
          <w:bCs/>
          <w:sz w:val="24"/>
          <w:szCs w:val="20"/>
          <w:lang w:val="en-GB"/>
        </w:rPr>
        <w:tab/>
      </w:r>
      <w:r w:rsidR="005E370D">
        <w:rPr>
          <w:rFonts w:ascii="Arial" w:eastAsia="MS Mincho" w:hAnsi="Arial" w:cs="Arial"/>
          <w:b/>
          <w:bCs/>
          <w:sz w:val="24"/>
          <w:szCs w:val="20"/>
          <w:lang w:val="en-GB"/>
        </w:rPr>
        <w:t>8</w:t>
      </w:r>
      <w:r w:rsidR="005713ED" w:rsidRPr="00D33FFC">
        <w:rPr>
          <w:rFonts w:ascii="Arial" w:eastAsia="MS Mincho" w:hAnsi="Arial" w:cs="Arial"/>
          <w:b/>
          <w:bCs/>
          <w:sz w:val="24"/>
          <w:szCs w:val="20"/>
          <w:lang w:val="en-GB"/>
        </w:rPr>
        <w:t>.19.3.</w:t>
      </w:r>
      <w:r w:rsidR="00000F05">
        <w:rPr>
          <w:rFonts w:ascii="Arial" w:eastAsia="MS Mincho" w:hAnsi="Arial" w:cs="Arial"/>
          <w:b/>
          <w:bCs/>
          <w:sz w:val="24"/>
          <w:szCs w:val="20"/>
          <w:lang w:val="en-GB"/>
        </w:rPr>
        <w:t>3</w:t>
      </w:r>
      <w:r w:rsidR="009419BD">
        <w:rPr>
          <w:rFonts w:ascii="Arial" w:eastAsia="MS Mincho" w:hAnsi="Arial" w:cs="Arial"/>
          <w:b/>
          <w:bCs/>
          <w:sz w:val="24"/>
          <w:szCs w:val="20"/>
          <w:lang w:val="en-GB"/>
        </w:rPr>
        <w:tab/>
      </w:r>
    </w:p>
    <w:p w14:paraId="758B3BD0" w14:textId="5CCA0EC3" w:rsidR="008F7DD8" w:rsidRPr="00D33FFC" w:rsidRDefault="008F7DD8" w:rsidP="008F7DD8">
      <w:pPr>
        <w:tabs>
          <w:tab w:val="left" w:pos="1985"/>
        </w:tabs>
        <w:rPr>
          <w:rFonts w:ascii="Arial" w:eastAsia="Calibri" w:hAnsi="Arial" w:cs="Arial"/>
          <w:b/>
          <w:bCs/>
          <w:sz w:val="24"/>
          <w:lang w:val="en-GB"/>
        </w:rPr>
      </w:pPr>
      <w:r w:rsidRPr="00D33FFC">
        <w:rPr>
          <w:rFonts w:ascii="Arial" w:eastAsia="Calibri" w:hAnsi="Arial" w:cs="Arial"/>
          <w:b/>
          <w:bCs/>
          <w:sz w:val="24"/>
          <w:lang w:val="en-GB"/>
        </w:rPr>
        <w:t>Document for:</w:t>
      </w:r>
      <w:r w:rsidRPr="00D33FFC">
        <w:rPr>
          <w:rFonts w:ascii="Arial" w:eastAsia="Calibri" w:hAnsi="Arial" w:cs="Arial"/>
          <w:b/>
          <w:bCs/>
          <w:sz w:val="24"/>
          <w:lang w:val="en-GB"/>
        </w:rPr>
        <w:tab/>
      </w:r>
      <w:r w:rsidR="00A438AC" w:rsidRPr="00D33FFC">
        <w:rPr>
          <w:rFonts w:ascii="Arial" w:eastAsia="Calibri" w:hAnsi="Arial" w:cs="Arial"/>
          <w:b/>
          <w:bCs/>
          <w:sz w:val="24"/>
          <w:lang w:val="en-GB"/>
        </w:rPr>
        <w:t>Discussion</w:t>
      </w:r>
    </w:p>
    <w:p w14:paraId="79828003" w14:textId="77777777" w:rsidR="008F7DD8" w:rsidRPr="00D33FFC" w:rsidRDefault="008F7DD8" w:rsidP="008F7DD8">
      <w:pPr>
        <w:pStyle w:val="RAN4H1"/>
      </w:pPr>
      <w:r w:rsidRPr="00D33FFC">
        <w:t>Intro</w:t>
      </w:r>
      <w:r w:rsidRPr="00D33FFC">
        <w:rPr>
          <w:rStyle w:val="RAN4H1Char"/>
        </w:rPr>
        <w:t>ductio</w:t>
      </w:r>
      <w:r w:rsidRPr="00D33FFC">
        <w:t>n</w:t>
      </w:r>
    </w:p>
    <w:p w14:paraId="12D355A1" w14:textId="4BF64791" w:rsidR="007D049E" w:rsidRPr="005D3A54" w:rsidRDefault="007B760D" w:rsidP="003C54D9">
      <w:r w:rsidRPr="2CDE48C4">
        <w:rPr>
          <w:rFonts w:eastAsia="Calibri" w:cs="Times New Roman"/>
        </w:rPr>
        <w:t xml:space="preserve">In </w:t>
      </w:r>
      <w:r w:rsidR="008F7DD8" w:rsidRPr="2CDE48C4">
        <w:rPr>
          <w:rFonts w:eastAsia="Calibri" w:cs="Times New Roman"/>
        </w:rPr>
        <w:t>RAN4</w:t>
      </w:r>
      <w:r w:rsidRPr="2CDE48C4">
        <w:rPr>
          <w:rFonts w:eastAsia="Calibri" w:cs="Times New Roman"/>
        </w:rPr>
        <w:t xml:space="preserve">#100, Rel-17 link recovery procedure for </w:t>
      </w:r>
      <w:proofErr w:type="spellStart"/>
      <w:r w:rsidR="008D3B00" w:rsidRPr="2CDE48C4">
        <w:rPr>
          <w:rFonts w:eastAsia="Calibri" w:cs="Times New Roman"/>
        </w:rPr>
        <w:t>feMIMO</w:t>
      </w:r>
      <w:proofErr w:type="spellEnd"/>
      <w:r w:rsidR="008D3B00" w:rsidRPr="2CDE48C4">
        <w:rPr>
          <w:rFonts w:eastAsia="Calibri" w:cs="Times New Roman"/>
        </w:rPr>
        <w:t xml:space="preserve"> WI</w:t>
      </w:r>
      <w:r w:rsidR="008F7DD8" w:rsidRPr="2CDE48C4">
        <w:rPr>
          <w:rFonts w:eastAsia="Calibri" w:cs="Times New Roman"/>
        </w:rPr>
        <w:t xml:space="preserve"> </w:t>
      </w:r>
      <w:r w:rsidRPr="2CDE48C4">
        <w:rPr>
          <w:rFonts w:eastAsia="Calibri" w:cs="Times New Roman"/>
        </w:rPr>
        <w:t xml:space="preserve">has been discussed, it </w:t>
      </w:r>
      <w:r w:rsidR="00904DA8">
        <w:rPr>
          <w:rFonts w:eastAsia="Calibri" w:cs="Times New Roman"/>
        </w:rPr>
        <w:t>was concluded</w:t>
      </w:r>
      <w:r w:rsidRPr="2CDE48C4">
        <w:rPr>
          <w:rFonts w:eastAsia="Calibri" w:cs="Times New Roman"/>
        </w:rPr>
        <w:t xml:space="preserve"> </w:t>
      </w:r>
      <w:r w:rsidR="00C17C1B" w:rsidRPr="2CDE48C4">
        <w:rPr>
          <w:rFonts w:eastAsia="Calibri" w:cs="Times New Roman"/>
        </w:rPr>
        <w:t xml:space="preserve">with an agreement </w:t>
      </w:r>
      <w:r w:rsidRPr="2CDE48C4">
        <w:rPr>
          <w:rFonts w:eastAsia="Calibri" w:cs="Times New Roman"/>
        </w:rPr>
        <w:t>to</w:t>
      </w:r>
      <w:r w:rsidR="00C17C1B" w:rsidRPr="2CDE48C4">
        <w:rPr>
          <w:rFonts w:eastAsia="Calibri" w:cs="Times New Roman"/>
        </w:rPr>
        <w:t xml:space="preserve"> </w:t>
      </w:r>
      <w:r w:rsidRPr="2CDE48C4">
        <w:rPr>
          <w:rFonts w:eastAsia="Calibri" w:cs="Times New Roman"/>
        </w:rPr>
        <w:t xml:space="preserve">clarify the WID scope to </w:t>
      </w:r>
      <w:r w:rsidR="008F7DD8" w:rsidRPr="2CDE48C4">
        <w:rPr>
          <w:rFonts w:eastAsia="Calibri" w:cs="Times New Roman"/>
        </w:rPr>
        <w:t>identify</w:t>
      </w:r>
      <w:r w:rsidRPr="2CDE48C4">
        <w:rPr>
          <w:rFonts w:eastAsia="Calibri" w:cs="Times New Roman"/>
        </w:rPr>
        <w:t xml:space="preserve"> RAN4 study objective. In RAN#93, the bullet of RAN4 independent study scope has been removed from the WID</w:t>
      </w:r>
      <w:r w:rsidR="000E1F78">
        <w:rPr>
          <w:rFonts w:eastAsia="Calibri" w:cs="Times New Roman"/>
        </w:rPr>
        <w:t xml:space="preserve"> [1]</w:t>
      </w:r>
      <w:r w:rsidRPr="2CDE48C4">
        <w:rPr>
          <w:rFonts w:eastAsia="Calibri" w:cs="Times New Roman"/>
        </w:rPr>
        <w:t xml:space="preserve">, but RAN4 continues to discuss the TRP specific BFD/CBD/BFR/RLM for </w:t>
      </w:r>
      <w:proofErr w:type="spellStart"/>
      <w:r w:rsidRPr="2CDE48C4">
        <w:rPr>
          <w:rFonts w:eastAsia="Calibri" w:cs="Times New Roman"/>
        </w:rPr>
        <w:t>mTRP</w:t>
      </w:r>
      <w:proofErr w:type="spellEnd"/>
      <w:r w:rsidRPr="2CDE48C4">
        <w:rPr>
          <w:rFonts w:eastAsia="Calibri" w:cs="Times New Roman"/>
        </w:rPr>
        <w:t xml:space="preserve"> operation in this meeting</w:t>
      </w:r>
      <w:r w:rsidR="000E1F78">
        <w:rPr>
          <w:rFonts w:eastAsia="Calibri" w:cs="Times New Roman"/>
        </w:rPr>
        <w:t xml:space="preserve"> as in [2].</w:t>
      </w:r>
    </w:p>
    <w:p w14:paraId="20BB148A" w14:textId="482CC3D6" w:rsidR="00B1446C" w:rsidRPr="00B44991" w:rsidRDefault="008F7DD8" w:rsidP="008F7DD8">
      <w:pPr>
        <w:pStyle w:val="RAN4H1"/>
      </w:pPr>
      <w:r w:rsidRPr="00D33FFC">
        <w:t>Discussion</w:t>
      </w:r>
    </w:p>
    <w:p w14:paraId="3D878CCE" w14:textId="3A5B8A76" w:rsidR="00212176" w:rsidRDefault="00212176" w:rsidP="003E6400">
      <w:pPr>
        <w:ind w:right="-22"/>
        <w:rPr>
          <w:rFonts w:cs="Times New Roman"/>
        </w:rPr>
      </w:pPr>
      <w:r w:rsidRPr="00D33FFC">
        <w:rPr>
          <w:rFonts w:cs="Times New Roman"/>
        </w:rPr>
        <w:t xml:space="preserve"> </w:t>
      </w:r>
    </w:p>
    <w:p w14:paraId="4674F3A2" w14:textId="7F3F72FF" w:rsidR="00F03463" w:rsidRPr="00F03463" w:rsidRDefault="00F03463" w:rsidP="00F03463">
      <w:pPr>
        <w:pStyle w:val="RAN4H2"/>
        <w:numPr>
          <w:ilvl w:val="1"/>
          <w:numId w:val="28"/>
        </w:numPr>
      </w:pPr>
      <w:r w:rsidRPr="00F03463">
        <w:t xml:space="preserve">Rel-17 </w:t>
      </w:r>
      <w:proofErr w:type="spellStart"/>
      <w:r w:rsidRPr="00F03463">
        <w:t>feMIMO</w:t>
      </w:r>
      <w:proofErr w:type="spellEnd"/>
      <w:r w:rsidRPr="00F03463">
        <w:t xml:space="preserve"> BFD/BFR. </w:t>
      </w:r>
    </w:p>
    <w:p w14:paraId="64DBB32C" w14:textId="0E4B5B07" w:rsidR="00F03463" w:rsidRDefault="00F03463" w:rsidP="003E6400">
      <w:pPr>
        <w:ind w:right="-22"/>
        <w:rPr>
          <w:rFonts w:cs="Times New Roman"/>
        </w:rPr>
      </w:pPr>
    </w:p>
    <w:p w14:paraId="59D17B88" w14:textId="6D8E1EE5" w:rsidR="00B44991" w:rsidRDefault="00B44991" w:rsidP="003E6400">
      <w:pPr>
        <w:ind w:right="-22"/>
        <w:rPr>
          <w:rFonts w:eastAsiaTheme="minorEastAsia"/>
          <w:lang w:eastAsia="zh-CN"/>
        </w:rPr>
      </w:pPr>
      <w:r w:rsidRPr="1884824E">
        <w:rPr>
          <w:rFonts w:eastAsiaTheme="minorEastAsia"/>
          <w:lang w:eastAsia="zh-CN"/>
        </w:rPr>
        <w:t xml:space="preserve">In </w:t>
      </w:r>
      <w:r w:rsidR="0091410E">
        <w:rPr>
          <w:rFonts w:eastAsiaTheme="minorEastAsia"/>
          <w:lang w:eastAsia="zh-CN"/>
        </w:rPr>
        <w:t>previous releases</w:t>
      </w:r>
      <w:r w:rsidRPr="1884824E">
        <w:rPr>
          <w:rFonts w:eastAsiaTheme="minorEastAsia"/>
          <w:lang w:eastAsia="zh-CN"/>
        </w:rPr>
        <w:t xml:space="preserve">, the existing BFD/BFR requirements are defined from </w:t>
      </w:r>
      <w:r w:rsidR="00185072" w:rsidRPr="1884824E">
        <w:rPr>
          <w:rFonts w:eastAsiaTheme="minorEastAsia"/>
          <w:lang w:eastAsia="zh-CN"/>
        </w:rPr>
        <w:t xml:space="preserve">same </w:t>
      </w:r>
      <w:r w:rsidRPr="1884824E">
        <w:rPr>
          <w:rFonts w:eastAsiaTheme="minorEastAsia"/>
          <w:lang w:eastAsia="zh-CN"/>
        </w:rPr>
        <w:t xml:space="preserve">cell perspective. In RAN1, TRP-specific BFD/BFR is introduced for R17 </w:t>
      </w:r>
      <w:proofErr w:type="spellStart"/>
      <w:r w:rsidRPr="1884824E">
        <w:rPr>
          <w:rFonts w:eastAsiaTheme="minorEastAsia"/>
          <w:lang w:eastAsia="zh-CN"/>
        </w:rPr>
        <w:t>FeMIMO</w:t>
      </w:r>
      <w:proofErr w:type="spellEnd"/>
      <w:r w:rsidRPr="1884824E">
        <w:rPr>
          <w:rFonts w:eastAsiaTheme="minorEastAsia"/>
          <w:lang w:eastAsia="zh-CN"/>
        </w:rPr>
        <w:t xml:space="preserve"> and two BFD-RS sets can be configured on a CC for </w:t>
      </w:r>
      <w:r w:rsidR="18999C56" w:rsidRPr="1884824E">
        <w:rPr>
          <w:rFonts w:eastAsiaTheme="minorEastAsia"/>
          <w:lang w:eastAsia="zh-CN"/>
        </w:rPr>
        <w:t xml:space="preserve">inter-cell </w:t>
      </w:r>
      <w:r w:rsidRPr="1884824E">
        <w:rPr>
          <w:rFonts w:eastAsiaTheme="minorEastAsia"/>
          <w:lang w:eastAsia="zh-CN"/>
        </w:rPr>
        <w:t>multi-TRP scenario. RAN4 needs to study the impact of TRP-specific BFD/BFR on link recovery requirements</w:t>
      </w:r>
      <w:r w:rsidR="009B0558">
        <w:rPr>
          <w:rFonts w:eastAsiaTheme="minorEastAsia"/>
          <w:lang w:eastAsia="zh-CN"/>
        </w:rPr>
        <w:t>.</w:t>
      </w:r>
    </w:p>
    <w:tbl>
      <w:tblPr>
        <w:tblStyle w:val="TableGrid"/>
        <w:tblW w:w="0" w:type="auto"/>
        <w:tblLook w:val="04A0" w:firstRow="1" w:lastRow="0" w:firstColumn="1" w:lastColumn="0" w:noHBand="0" w:noVBand="1"/>
      </w:tblPr>
      <w:tblGrid>
        <w:gridCol w:w="9062"/>
      </w:tblGrid>
      <w:tr w:rsidR="009B0558" w14:paraId="26BA7D58" w14:textId="77777777" w:rsidTr="009B0558">
        <w:tc>
          <w:tcPr>
            <w:tcW w:w="9062" w:type="dxa"/>
          </w:tcPr>
          <w:p w14:paraId="3713FB19" w14:textId="77777777" w:rsidR="009B0558" w:rsidRPr="001252FF" w:rsidRDefault="009B0558" w:rsidP="009B0558">
            <w:pPr>
              <w:ind w:right="-22"/>
              <w:rPr>
                <w:rFonts w:eastAsia="Calibri" w:cs="Times New Roman"/>
                <w:szCs w:val="20"/>
              </w:rPr>
            </w:pPr>
            <w:r w:rsidRPr="00C17C1B">
              <w:rPr>
                <w:rFonts w:eastAsia="Calibri" w:cs="Times New Roman"/>
                <w:b/>
                <w:bCs/>
                <w:szCs w:val="20"/>
                <w:highlight w:val="green"/>
                <w:lang w:val="en-GB"/>
              </w:rPr>
              <w:t>RAN1 #106 Agreement</w:t>
            </w:r>
          </w:p>
          <w:p w14:paraId="1494ACF3" w14:textId="77777777" w:rsidR="009B0558" w:rsidRPr="001252FF" w:rsidRDefault="009B0558" w:rsidP="009B0558">
            <w:pPr>
              <w:ind w:right="-22"/>
              <w:rPr>
                <w:rFonts w:eastAsia="Calibri" w:cs="Times New Roman"/>
                <w:szCs w:val="20"/>
              </w:rPr>
            </w:pPr>
            <w:r w:rsidRPr="001252FF">
              <w:rPr>
                <w:rFonts w:eastAsia="Calibri" w:cs="Times New Roman"/>
                <w:szCs w:val="20"/>
                <w:lang w:val="en-GB"/>
              </w:rPr>
              <w:t xml:space="preserve">The maximum number of BFD-RS resources per set is a UE capability, including a possible candidate value of 1 in Rel.17. </w:t>
            </w:r>
          </w:p>
          <w:p w14:paraId="26BBA8F7" w14:textId="77777777" w:rsidR="009B0558" w:rsidRPr="001252FF" w:rsidRDefault="009B0558" w:rsidP="009B0558">
            <w:pPr>
              <w:ind w:right="-22"/>
              <w:rPr>
                <w:rFonts w:eastAsia="Calibri" w:cs="Times New Roman"/>
                <w:szCs w:val="20"/>
              </w:rPr>
            </w:pPr>
            <w:r w:rsidRPr="001252FF">
              <w:rPr>
                <w:rFonts w:eastAsia="Calibri" w:cs="Times New Roman"/>
                <w:szCs w:val="20"/>
                <w:lang w:val="en-GB"/>
              </w:rPr>
              <w:t> </w:t>
            </w:r>
            <w:r w:rsidRPr="001252FF">
              <w:rPr>
                <w:rFonts w:eastAsia="Calibri" w:cs="Times New Roman"/>
                <w:b/>
                <w:bCs/>
                <w:szCs w:val="20"/>
                <w:lang w:val="en-GB"/>
              </w:rPr>
              <w:t>Agreement</w:t>
            </w:r>
          </w:p>
          <w:p w14:paraId="084DD889" w14:textId="77777777" w:rsidR="009B0558" w:rsidRPr="001252FF" w:rsidRDefault="009B0558" w:rsidP="009B0558">
            <w:pPr>
              <w:ind w:right="-22"/>
              <w:rPr>
                <w:rFonts w:eastAsia="Calibri" w:cs="Times New Roman"/>
                <w:szCs w:val="20"/>
              </w:rPr>
            </w:pPr>
            <w:r w:rsidRPr="001252FF">
              <w:rPr>
                <w:rFonts w:eastAsia="Calibri" w:cs="Times New Roman"/>
                <w:szCs w:val="20"/>
                <w:lang w:val="en-GB"/>
              </w:rPr>
              <w:t>Support the following BFD-RS configurations in Rel.17 for UEs with one activated TCI state per CORESET:</w:t>
            </w:r>
          </w:p>
          <w:p w14:paraId="2D78BA37" w14:textId="77777777" w:rsidR="009B0558" w:rsidRPr="001252FF" w:rsidRDefault="009B0558" w:rsidP="009B0558">
            <w:pPr>
              <w:numPr>
                <w:ilvl w:val="0"/>
                <w:numId w:val="29"/>
              </w:numPr>
              <w:ind w:right="-22"/>
              <w:rPr>
                <w:rFonts w:eastAsia="Calibri" w:cs="Times New Roman"/>
                <w:szCs w:val="20"/>
              </w:rPr>
            </w:pPr>
            <w:r w:rsidRPr="001252FF">
              <w:rPr>
                <w:rFonts w:eastAsia="Calibri" w:cs="Times New Roman"/>
                <w:szCs w:val="20"/>
                <w:lang w:val="en-GB"/>
              </w:rPr>
              <w:t xml:space="preserve">Implicit configuration: </w:t>
            </w:r>
          </w:p>
          <w:p w14:paraId="0B8C9D89" w14:textId="77777777" w:rsidR="009B0558" w:rsidRPr="001252FF" w:rsidRDefault="009B0558" w:rsidP="009B0558">
            <w:pPr>
              <w:numPr>
                <w:ilvl w:val="1"/>
                <w:numId w:val="29"/>
              </w:numPr>
              <w:ind w:right="-22"/>
              <w:rPr>
                <w:rFonts w:eastAsia="Calibri" w:cs="Times New Roman"/>
                <w:szCs w:val="20"/>
              </w:rPr>
            </w:pPr>
            <w:r w:rsidRPr="001252FF">
              <w:rPr>
                <w:rFonts w:eastAsia="Calibri" w:cs="Times New Roman"/>
                <w:szCs w:val="20"/>
              </w:rPr>
              <w:t xml:space="preserve">M-DCI: </w:t>
            </w:r>
          </w:p>
          <w:p w14:paraId="2C84442C" w14:textId="77777777" w:rsidR="009B0558" w:rsidRPr="001252FF" w:rsidRDefault="009B0558" w:rsidP="009B0558">
            <w:pPr>
              <w:numPr>
                <w:ilvl w:val="2"/>
                <w:numId w:val="29"/>
              </w:numPr>
              <w:ind w:right="-22"/>
              <w:rPr>
                <w:rFonts w:eastAsia="Calibri" w:cs="Times New Roman"/>
                <w:szCs w:val="20"/>
              </w:rPr>
            </w:pPr>
            <w:r w:rsidRPr="001252FF">
              <w:rPr>
                <w:rFonts w:eastAsia="Calibri" w:cs="Times New Roman"/>
                <w:szCs w:val="20"/>
              </w:rPr>
              <w:t xml:space="preserve">BFD-RS set k (k = 0, 1) is derived based on X TCI of CORESETs with </w:t>
            </w:r>
            <w:proofErr w:type="spellStart"/>
            <w:r w:rsidRPr="001252FF">
              <w:rPr>
                <w:rFonts w:eastAsia="Calibri" w:cs="Times New Roman"/>
                <w:szCs w:val="20"/>
              </w:rPr>
              <w:t>CORESETPoolIndex</w:t>
            </w:r>
            <w:proofErr w:type="spellEnd"/>
            <w:r w:rsidRPr="001252FF">
              <w:rPr>
                <w:rFonts w:eastAsia="Calibri" w:cs="Times New Roman"/>
                <w:szCs w:val="20"/>
              </w:rPr>
              <w:t xml:space="preserve"> = k</w:t>
            </w:r>
          </w:p>
          <w:p w14:paraId="693816B0" w14:textId="77777777" w:rsidR="009B0558" w:rsidRPr="001252FF" w:rsidRDefault="009B0558" w:rsidP="009B0558">
            <w:pPr>
              <w:numPr>
                <w:ilvl w:val="2"/>
                <w:numId w:val="29"/>
              </w:numPr>
              <w:ind w:right="-22"/>
              <w:rPr>
                <w:rFonts w:eastAsia="Calibri" w:cs="Times New Roman"/>
                <w:szCs w:val="20"/>
              </w:rPr>
            </w:pPr>
            <w:r w:rsidRPr="001252FF">
              <w:rPr>
                <w:rFonts w:eastAsia="Calibri" w:cs="Times New Roman"/>
                <w:szCs w:val="20"/>
              </w:rPr>
              <w:t xml:space="preserve">FFS: value of X (determined in spec or UE capability), and TCI selection rule when the number of CORESETs with </w:t>
            </w:r>
            <w:proofErr w:type="spellStart"/>
            <w:r w:rsidRPr="001252FF">
              <w:rPr>
                <w:rFonts w:eastAsia="Calibri" w:cs="Times New Roman"/>
                <w:szCs w:val="20"/>
              </w:rPr>
              <w:t>CORESETPoolIndex</w:t>
            </w:r>
            <w:proofErr w:type="spellEnd"/>
            <w:r w:rsidRPr="001252FF">
              <w:rPr>
                <w:rFonts w:eastAsia="Calibri" w:cs="Times New Roman"/>
                <w:szCs w:val="20"/>
              </w:rPr>
              <w:t xml:space="preserve"> = k exceeds X (</w:t>
            </w:r>
            <w:proofErr w:type="gramStart"/>
            <w:r w:rsidRPr="001252FF">
              <w:rPr>
                <w:rFonts w:eastAsia="Calibri" w:cs="Times New Roman"/>
                <w:szCs w:val="20"/>
              </w:rPr>
              <w:t>e.g.</w:t>
            </w:r>
            <w:proofErr w:type="gramEnd"/>
            <w:r w:rsidRPr="001252FF">
              <w:rPr>
                <w:rFonts w:eastAsia="Calibri" w:cs="Times New Roman"/>
                <w:szCs w:val="20"/>
              </w:rPr>
              <w:t xml:space="preserve"> reuse RLM RS selection rule)</w:t>
            </w:r>
          </w:p>
          <w:p w14:paraId="27CB3B73" w14:textId="77777777" w:rsidR="009B0558" w:rsidRPr="001252FF" w:rsidRDefault="009B0558" w:rsidP="009B0558">
            <w:pPr>
              <w:numPr>
                <w:ilvl w:val="0"/>
                <w:numId w:val="29"/>
              </w:numPr>
              <w:ind w:right="-22"/>
              <w:rPr>
                <w:rFonts w:eastAsia="Calibri" w:cs="Times New Roman"/>
                <w:szCs w:val="20"/>
              </w:rPr>
            </w:pPr>
            <w:r w:rsidRPr="001252FF">
              <w:rPr>
                <w:rFonts w:eastAsia="Calibri" w:cs="Times New Roman"/>
                <w:szCs w:val="20"/>
                <w:lang w:val="en-GB"/>
              </w:rPr>
              <w:t>FFS: CORESETs with more than 1 activated TCI states</w:t>
            </w:r>
          </w:p>
          <w:p w14:paraId="3AB478A1" w14:textId="77777777" w:rsidR="009B0558" w:rsidRPr="001252FF" w:rsidRDefault="009B0558" w:rsidP="009B0558">
            <w:pPr>
              <w:ind w:right="-22"/>
              <w:rPr>
                <w:rFonts w:eastAsia="Calibri" w:cs="Times New Roman"/>
                <w:szCs w:val="20"/>
              </w:rPr>
            </w:pPr>
            <w:r w:rsidRPr="001252FF">
              <w:rPr>
                <w:rFonts w:eastAsia="Calibri" w:cs="Times New Roman"/>
                <w:szCs w:val="20"/>
                <w:lang w:val="en-GB"/>
              </w:rPr>
              <w:t> </w:t>
            </w:r>
            <w:r w:rsidRPr="001252FF">
              <w:rPr>
                <w:rFonts w:eastAsia="Calibri" w:cs="Times New Roman"/>
                <w:b/>
                <w:bCs/>
                <w:szCs w:val="20"/>
                <w:lang w:val="en-GB"/>
              </w:rPr>
              <w:t>Conclusion</w:t>
            </w:r>
          </w:p>
          <w:p w14:paraId="388487C3" w14:textId="77777777" w:rsidR="009B0558" w:rsidRPr="001252FF" w:rsidRDefault="009B0558" w:rsidP="009B0558">
            <w:pPr>
              <w:ind w:right="-22"/>
              <w:rPr>
                <w:rFonts w:eastAsia="Calibri" w:cs="Times New Roman"/>
                <w:szCs w:val="20"/>
              </w:rPr>
            </w:pPr>
            <w:r w:rsidRPr="001252FF">
              <w:rPr>
                <w:rFonts w:eastAsia="Calibri" w:cs="Times New Roman"/>
                <w:szCs w:val="20"/>
                <w:lang w:val="en-GB"/>
              </w:rPr>
              <w:t xml:space="preserve">BFD-RS configurations in Rel.17 for UEs with one activated TCI state per CORESET via implicit configuration for S-DCI </w:t>
            </w:r>
            <w:proofErr w:type="spellStart"/>
            <w:r w:rsidRPr="001252FF">
              <w:rPr>
                <w:rFonts w:eastAsia="Calibri" w:cs="Times New Roman"/>
                <w:szCs w:val="20"/>
                <w:lang w:val="en-GB"/>
              </w:rPr>
              <w:t>mTRP</w:t>
            </w:r>
            <w:proofErr w:type="spellEnd"/>
            <w:r w:rsidRPr="001252FF">
              <w:rPr>
                <w:rFonts w:eastAsia="Calibri" w:cs="Times New Roman"/>
                <w:szCs w:val="20"/>
                <w:lang w:val="en-GB"/>
              </w:rPr>
              <w:t xml:space="preserve"> is not supported in Rel-17.</w:t>
            </w:r>
          </w:p>
          <w:p w14:paraId="4F59246C" w14:textId="77777777" w:rsidR="009B0558" w:rsidRPr="001252FF" w:rsidRDefault="009B0558" w:rsidP="009B0558">
            <w:pPr>
              <w:ind w:right="-22"/>
              <w:rPr>
                <w:rFonts w:eastAsia="Calibri" w:cs="Times New Roman"/>
                <w:szCs w:val="20"/>
              </w:rPr>
            </w:pPr>
            <w:r w:rsidRPr="001252FF">
              <w:rPr>
                <w:rFonts w:eastAsia="Calibri" w:cs="Times New Roman"/>
                <w:b/>
                <w:bCs/>
                <w:szCs w:val="20"/>
                <w:lang w:val="en-GB"/>
              </w:rPr>
              <w:t>Agreement</w:t>
            </w:r>
          </w:p>
          <w:p w14:paraId="29D7223F" w14:textId="77777777" w:rsidR="009B0558" w:rsidRPr="001252FF" w:rsidRDefault="009B0558" w:rsidP="009B0558">
            <w:pPr>
              <w:ind w:right="-22"/>
              <w:rPr>
                <w:rFonts w:eastAsia="Calibri" w:cs="Times New Roman"/>
                <w:szCs w:val="20"/>
              </w:rPr>
            </w:pPr>
            <w:r w:rsidRPr="001252FF">
              <w:rPr>
                <w:rFonts w:eastAsia="Calibri" w:cs="Times New Roman"/>
                <w:szCs w:val="20"/>
                <w:lang w:val="en-GB"/>
              </w:rPr>
              <w:t>Support the following BFD-RS configurations in Rel.17 for UEs with one activated TCI state per CORESET:</w:t>
            </w:r>
          </w:p>
          <w:p w14:paraId="3D498AA7" w14:textId="77777777" w:rsidR="009B0558" w:rsidRPr="005D3A54" w:rsidRDefault="009B0558" w:rsidP="009B0558">
            <w:pPr>
              <w:numPr>
                <w:ilvl w:val="0"/>
                <w:numId w:val="30"/>
              </w:numPr>
              <w:ind w:right="-22"/>
              <w:rPr>
                <w:rFonts w:eastAsia="Calibri" w:cs="Times New Roman"/>
                <w:b/>
                <w:bCs/>
                <w:szCs w:val="20"/>
              </w:rPr>
            </w:pPr>
            <w:r w:rsidRPr="005D3A54">
              <w:rPr>
                <w:rFonts w:eastAsia="Calibri" w:cs="Times New Roman"/>
                <w:b/>
                <w:bCs/>
                <w:szCs w:val="20"/>
                <w:lang w:val="en-GB"/>
              </w:rPr>
              <w:t>Explicit configuration of</w:t>
            </w:r>
            <w:r w:rsidRPr="005D3A54">
              <w:rPr>
                <w:rFonts w:eastAsia="Calibri" w:cs="Times New Roman"/>
                <w:b/>
                <w:bCs/>
                <w:szCs w:val="20"/>
              </w:rPr>
              <w:t xml:space="preserve"> BFD-RS resources in BFD-RS set k, k = 0, 1</w:t>
            </w:r>
          </w:p>
          <w:p w14:paraId="4958F23F" w14:textId="77777777" w:rsidR="009B0558" w:rsidRPr="001252FF" w:rsidRDefault="009B0558" w:rsidP="009B0558">
            <w:pPr>
              <w:numPr>
                <w:ilvl w:val="0"/>
                <w:numId w:val="30"/>
              </w:numPr>
              <w:ind w:right="-22"/>
              <w:rPr>
                <w:rFonts w:eastAsia="Calibri" w:cs="Times New Roman"/>
                <w:szCs w:val="20"/>
              </w:rPr>
            </w:pPr>
            <w:r w:rsidRPr="001252FF">
              <w:rPr>
                <w:rFonts w:eastAsia="Calibri" w:cs="Times New Roman"/>
                <w:szCs w:val="20"/>
                <w:lang w:val="en-GB"/>
              </w:rPr>
              <w:t>FFS: CORESETs with more than 1 activated TCI state.</w:t>
            </w:r>
          </w:p>
          <w:p w14:paraId="207E4219" w14:textId="77777777" w:rsidR="009B0558" w:rsidRDefault="009B0558" w:rsidP="003E6400">
            <w:pPr>
              <w:ind w:right="-22"/>
              <w:rPr>
                <w:rFonts w:cs="Times New Roman"/>
              </w:rPr>
            </w:pPr>
          </w:p>
        </w:tc>
      </w:tr>
    </w:tbl>
    <w:p w14:paraId="52E7932B" w14:textId="77777777" w:rsidR="009B0558" w:rsidRPr="00714ADA" w:rsidRDefault="009B0558" w:rsidP="003E6400">
      <w:pPr>
        <w:ind w:right="-22"/>
        <w:rPr>
          <w:rFonts w:cs="Times New Roman"/>
        </w:rPr>
      </w:pPr>
    </w:p>
    <w:p w14:paraId="1BA0589B" w14:textId="4B4FABE3" w:rsidR="0091410E" w:rsidRDefault="00B44991" w:rsidP="0091410E">
      <w:pPr>
        <w:ind w:right="-22"/>
        <w:rPr>
          <w:rStyle w:val="eop"/>
          <w:color w:val="000000"/>
          <w:szCs w:val="20"/>
          <w:shd w:val="clear" w:color="auto" w:fill="FFFFFF"/>
        </w:rPr>
      </w:pPr>
      <w:r w:rsidRPr="00714ADA">
        <w:rPr>
          <w:rFonts w:eastAsia="Calibri" w:cs="Times New Roman"/>
          <w:szCs w:val="20"/>
        </w:rPr>
        <w:t>In R</w:t>
      </w:r>
      <w:r w:rsidR="0091410E">
        <w:rPr>
          <w:rFonts w:eastAsia="Calibri" w:cs="Times New Roman"/>
          <w:szCs w:val="20"/>
        </w:rPr>
        <w:t>el-</w:t>
      </w:r>
      <w:r w:rsidRPr="00714ADA">
        <w:rPr>
          <w:rFonts w:eastAsia="Calibri" w:cs="Times New Roman"/>
          <w:szCs w:val="20"/>
        </w:rPr>
        <w:t xml:space="preserve">17 for TRP-specific BFD/BFR, the total of BFD-RSs on one CC configured with two BFD-RS sets could be up to 4. </w:t>
      </w:r>
      <w:r w:rsidR="0091410E">
        <w:rPr>
          <w:rStyle w:val="normaltextrun"/>
          <w:color w:val="000000"/>
          <w:szCs w:val="20"/>
          <w:shd w:val="clear" w:color="auto" w:fill="FFFFFF"/>
        </w:rPr>
        <w:t>RAN1 has agreed to support per-</w:t>
      </w:r>
      <w:r w:rsidR="00904DA8">
        <w:rPr>
          <w:rStyle w:val="normaltextrun"/>
          <w:color w:val="000000"/>
          <w:szCs w:val="20"/>
          <w:shd w:val="clear" w:color="auto" w:fill="FFFFFF"/>
        </w:rPr>
        <w:t>TRP</w:t>
      </w:r>
      <w:r w:rsidR="0091410E">
        <w:rPr>
          <w:rStyle w:val="normaltextrun"/>
          <w:color w:val="000000"/>
          <w:szCs w:val="20"/>
          <w:shd w:val="clear" w:color="auto" w:fill="FFFFFF"/>
        </w:rPr>
        <w:t> beam failure recovery. For </w:t>
      </w:r>
      <w:r w:rsidR="00904DA8">
        <w:rPr>
          <w:rStyle w:val="normaltextrun"/>
          <w:color w:val="000000"/>
          <w:szCs w:val="20"/>
          <w:shd w:val="clear" w:color="auto" w:fill="FFFFFF"/>
        </w:rPr>
        <w:t>TRP</w:t>
      </w:r>
      <w:r w:rsidR="0091410E">
        <w:rPr>
          <w:rStyle w:val="normaltextrun"/>
          <w:color w:val="000000"/>
          <w:szCs w:val="20"/>
          <w:shd w:val="clear" w:color="auto" w:fill="FFFFFF"/>
        </w:rPr>
        <w:t xml:space="preserve"> specific beam failure detection UE can be configured with </w:t>
      </w:r>
      <w:r w:rsidR="00904DA8">
        <w:rPr>
          <w:rStyle w:val="normaltextrun"/>
          <w:color w:val="000000"/>
          <w:szCs w:val="20"/>
          <w:shd w:val="clear" w:color="auto" w:fill="FFFFFF"/>
        </w:rPr>
        <w:t>TRP</w:t>
      </w:r>
      <w:r w:rsidR="0091410E">
        <w:rPr>
          <w:rStyle w:val="normaltextrun"/>
          <w:color w:val="000000"/>
          <w:szCs w:val="20"/>
          <w:shd w:val="clear" w:color="auto" w:fill="FFFFFF"/>
        </w:rPr>
        <w:t>-specific BFD-RS set (q0) and NBI-RS set (q1) (with 1 to 1 mapping </w:t>
      </w:r>
      <w:proofErr w:type="gramStart"/>
      <w:r w:rsidR="0091410E">
        <w:rPr>
          <w:rStyle w:val="normaltextrun"/>
          <w:color w:val="000000"/>
          <w:szCs w:val="20"/>
          <w:shd w:val="clear" w:color="auto" w:fill="FFFFFF"/>
        </w:rPr>
        <w:t>i.e.</w:t>
      </w:r>
      <w:proofErr w:type="gramEnd"/>
      <w:r w:rsidR="0091410E">
        <w:rPr>
          <w:rStyle w:val="normaltextrun"/>
          <w:color w:val="000000"/>
          <w:szCs w:val="20"/>
          <w:shd w:val="clear" w:color="auto" w:fill="FFFFFF"/>
        </w:rPr>
        <w:t xml:space="preserve"> there is </w:t>
      </w:r>
      <w:r w:rsidR="0091410E">
        <w:rPr>
          <w:rStyle w:val="normaltextrun"/>
          <w:color w:val="000000"/>
          <w:szCs w:val="20"/>
          <w:shd w:val="clear" w:color="auto" w:fill="FFFFFF"/>
        </w:rPr>
        <w:lastRenderedPageBreak/>
        <w:t xml:space="preserve">a candidate beam RS set configured for each of the BFD-RS set). Up to 2 BFD-RS sets are supported per a </w:t>
      </w:r>
      <w:r w:rsidR="00904DA8">
        <w:rPr>
          <w:rStyle w:val="normaltextrun"/>
          <w:color w:val="000000"/>
          <w:szCs w:val="20"/>
          <w:shd w:val="clear" w:color="auto" w:fill="FFFFFF"/>
        </w:rPr>
        <w:t>TRP</w:t>
      </w:r>
      <w:r w:rsidR="0091410E">
        <w:rPr>
          <w:rStyle w:val="normaltextrun"/>
          <w:color w:val="000000"/>
          <w:szCs w:val="20"/>
          <w:shd w:val="clear" w:color="auto" w:fill="FFFFFF"/>
        </w:rPr>
        <w:t>. BFR can be triggered if all the BFD-RS in the </w:t>
      </w:r>
      <w:r w:rsidR="00904DA8">
        <w:rPr>
          <w:rStyle w:val="normaltextrun"/>
          <w:color w:val="000000"/>
          <w:szCs w:val="20"/>
          <w:shd w:val="clear" w:color="auto" w:fill="FFFFFF"/>
        </w:rPr>
        <w:t>TRP</w:t>
      </w:r>
      <w:r w:rsidR="0091410E">
        <w:rPr>
          <w:rStyle w:val="normaltextrun"/>
          <w:color w:val="000000"/>
          <w:szCs w:val="20"/>
          <w:shd w:val="clear" w:color="auto" w:fill="FFFFFF"/>
        </w:rPr>
        <w:t> specific set of q0 are in failure condition. TRP specific counter and timers </w:t>
      </w:r>
      <w:proofErr w:type="gramStart"/>
      <w:r w:rsidR="0091410E">
        <w:rPr>
          <w:rStyle w:val="normaltextrun"/>
          <w:color w:val="000000"/>
          <w:szCs w:val="20"/>
          <w:shd w:val="clear" w:color="auto" w:fill="FFFFFF"/>
        </w:rPr>
        <w:t>i.e.</w:t>
      </w:r>
      <w:proofErr w:type="gramEnd"/>
      <w:r w:rsidR="0091410E">
        <w:rPr>
          <w:rStyle w:val="normaltextrun"/>
          <w:color w:val="000000"/>
          <w:szCs w:val="20"/>
          <w:shd w:val="clear" w:color="auto" w:fill="FFFFFF"/>
        </w:rPr>
        <w:t> </w:t>
      </w:r>
      <w:r w:rsidR="00904DA8">
        <w:rPr>
          <w:rStyle w:val="normaltextrun"/>
          <w:color w:val="000000"/>
          <w:szCs w:val="20"/>
          <w:shd w:val="clear" w:color="auto" w:fill="FFFFFF"/>
        </w:rPr>
        <w:t>TRP</w:t>
      </w:r>
      <w:r w:rsidR="0091410E">
        <w:rPr>
          <w:rStyle w:val="normaltextrun"/>
          <w:color w:val="000000"/>
          <w:szCs w:val="20"/>
          <w:shd w:val="clear" w:color="auto" w:fill="FFFFFF"/>
        </w:rPr>
        <w:t>/BFD-RS set specific MAC procedure for failure detection is supported. A UE can be configured with up to two PUCCH-SR for </w:t>
      </w:r>
      <w:proofErr w:type="spellStart"/>
      <w:r w:rsidR="0091410E">
        <w:rPr>
          <w:rStyle w:val="normaltextrun"/>
          <w:color w:val="000000"/>
          <w:szCs w:val="20"/>
          <w:shd w:val="clear" w:color="auto" w:fill="FFFFFF"/>
        </w:rPr>
        <w:t>m</w:t>
      </w:r>
      <w:r w:rsidR="00904DA8">
        <w:rPr>
          <w:rStyle w:val="normaltextrun"/>
          <w:color w:val="000000"/>
          <w:szCs w:val="20"/>
          <w:shd w:val="clear" w:color="auto" w:fill="FFFFFF"/>
        </w:rPr>
        <w:t>TRP</w:t>
      </w:r>
      <w:proofErr w:type="spellEnd"/>
      <w:r w:rsidR="0091410E">
        <w:rPr>
          <w:rStyle w:val="normaltextrun"/>
          <w:color w:val="000000"/>
          <w:szCs w:val="20"/>
          <w:shd w:val="clear" w:color="auto" w:fill="FFFFFF"/>
        </w:rPr>
        <w:t> BFR purposes. </w:t>
      </w:r>
      <w:proofErr w:type="spellStart"/>
      <w:r w:rsidR="0091410E">
        <w:rPr>
          <w:rStyle w:val="normaltextrun"/>
          <w:color w:val="000000"/>
          <w:szCs w:val="20"/>
          <w:shd w:val="clear" w:color="auto" w:fill="FFFFFF"/>
        </w:rPr>
        <w:t>m</w:t>
      </w:r>
      <w:r w:rsidR="00904DA8">
        <w:rPr>
          <w:rStyle w:val="normaltextrun"/>
          <w:color w:val="000000"/>
          <w:szCs w:val="20"/>
          <w:shd w:val="clear" w:color="auto" w:fill="FFFFFF"/>
        </w:rPr>
        <w:t>TRP</w:t>
      </w:r>
      <w:proofErr w:type="spellEnd"/>
      <w:r w:rsidR="0091410E">
        <w:rPr>
          <w:rStyle w:val="normaltextrun"/>
          <w:color w:val="000000"/>
          <w:szCs w:val="20"/>
          <w:shd w:val="clear" w:color="auto" w:fill="FFFFFF"/>
        </w:rPr>
        <w:t> BFR is considered for </w:t>
      </w:r>
      <w:proofErr w:type="spellStart"/>
      <w:r w:rsidR="0091410E">
        <w:rPr>
          <w:rStyle w:val="normaltextrun"/>
          <w:color w:val="000000"/>
          <w:szCs w:val="20"/>
          <w:shd w:val="clear" w:color="auto" w:fill="FFFFFF"/>
        </w:rPr>
        <w:t>SpCell</w:t>
      </w:r>
      <w:proofErr w:type="spellEnd"/>
      <w:r w:rsidR="0091410E">
        <w:rPr>
          <w:rStyle w:val="normaltextrun"/>
          <w:color w:val="000000"/>
          <w:szCs w:val="20"/>
          <w:shd w:val="clear" w:color="auto" w:fill="FFFFFF"/>
        </w:rPr>
        <w:t> and </w:t>
      </w:r>
      <w:proofErr w:type="spellStart"/>
      <w:r w:rsidR="0091410E">
        <w:rPr>
          <w:rStyle w:val="normaltextrun"/>
          <w:color w:val="000000"/>
          <w:szCs w:val="20"/>
          <w:shd w:val="clear" w:color="auto" w:fill="FFFFFF"/>
        </w:rPr>
        <w:t>SCells</w:t>
      </w:r>
      <w:proofErr w:type="spellEnd"/>
      <w:r w:rsidR="0091410E">
        <w:rPr>
          <w:rStyle w:val="normaltextrun"/>
          <w:color w:val="000000"/>
          <w:szCs w:val="20"/>
          <w:shd w:val="clear" w:color="auto" w:fill="FFFFFF"/>
        </w:rPr>
        <w:t xml:space="preserve">.  Currently, RAN1 agreed to configure at least two </w:t>
      </w:r>
      <w:r w:rsidR="00904DA8">
        <w:rPr>
          <w:rStyle w:val="normaltextrun"/>
          <w:color w:val="000000"/>
          <w:szCs w:val="20"/>
          <w:shd w:val="clear" w:color="auto" w:fill="FFFFFF"/>
        </w:rPr>
        <w:t>TRP</w:t>
      </w:r>
      <w:r w:rsidR="0091410E">
        <w:rPr>
          <w:rStyle w:val="normaltextrun"/>
          <w:color w:val="000000"/>
          <w:szCs w:val="20"/>
          <w:shd w:val="clear" w:color="auto" w:fill="FFFFFF"/>
        </w:rPr>
        <w:t xml:space="preserve">s for inter-cell </w:t>
      </w:r>
      <w:proofErr w:type="spellStart"/>
      <w:r w:rsidR="0091410E">
        <w:rPr>
          <w:rStyle w:val="normaltextrun"/>
          <w:color w:val="000000"/>
          <w:szCs w:val="20"/>
          <w:shd w:val="clear" w:color="auto" w:fill="FFFFFF"/>
        </w:rPr>
        <w:t>mTRP</w:t>
      </w:r>
      <w:proofErr w:type="spellEnd"/>
      <w:r w:rsidR="0091410E">
        <w:rPr>
          <w:rStyle w:val="normaltextrun"/>
          <w:color w:val="000000"/>
          <w:szCs w:val="20"/>
          <w:shd w:val="clear" w:color="auto" w:fill="FFFFFF"/>
        </w:rPr>
        <w:t xml:space="preserve">, </w:t>
      </w:r>
      <w:r w:rsidR="0091410E" w:rsidRPr="0091410E">
        <w:rPr>
          <w:rStyle w:val="normaltextrun"/>
          <w:color w:val="000000"/>
          <w:szCs w:val="20"/>
          <w:shd w:val="clear" w:color="auto" w:fill="FFFFFF"/>
        </w:rPr>
        <w:t>the total of BFD-RSs on one CC configured with two BFD-RS sets could be up to 4</w:t>
      </w:r>
      <w:r w:rsidR="0091410E">
        <w:rPr>
          <w:rStyle w:val="normaltextrun"/>
          <w:color w:val="000000"/>
          <w:szCs w:val="20"/>
          <w:shd w:val="clear" w:color="auto" w:fill="FFFFFF"/>
        </w:rPr>
        <w:t xml:space="preserve"> for </w:t>
      </w:r>
      <w:r w:rsidR="0091410E" w:rsidRPr="0091410E">
        <w:rPr>
          <w:rStyle w:val="normaltextrun"/>
          <w:color w:val="000000"/>
          <w:szCs w:val="20"/>
          <w:shd w:val="clear" w:color="auto" w:fill="FFFFFF"/>
        </w:rPr>
        <w:t>inter-cell TRP-specific BFD/BFR</w:t>
      </w:r>
      <w:r w:rsidR="0091410E">
        <w:rPr>
          <w:rStyle w:val="normaltextrun"/>
          <w:color w:val="000000"/>
          <w:szCs w:val="20"/>
          <w:shd w:val="clear" w:color="auto" w:fill="FFFFFF"/>
        </w:rPr>
        <w:t>.</w:t>
      </w:r>
    </w:p>
    <w:p w14:paraId="73F9F0CE" w14:textId="59E920EE" w:rsidR="00501EE6" w:rsidRDefault="00501EE6" w:rsidP="003E6400">
      <w:pPr>
        <w:ind w:right="-22"/>
        <w:rPr>
          <w:rFonts w:eastAsia="Calibri" w:cs="Times New Roman"/>
          <w:szCs w:val="20"/>
        </w:rPr>
      </w:pPr>
    </w:p>
    <w:p w14:paraId="016F205E" w14:textId="5530FDFE" w:rsidR="007D049E" w:rsidRPr="005D3A54" w:rsidRDefault="007D049E" w:rsidP="003E6400">
      <w:pPr>
        <w:ind w:right="-22"/>
        <w:rPr>
          <w:rFonts w:eastAsia="Calibri" w:cs="Times New Roman"/>
          <w:szCs w:val="20"/>
        </w:rPr>
      </w:pPr>
      <w:r w:rsidRPr="005D3A54">
        <w:rPr>
          <w:rFonts w:eastAsia="Calibri" w:cs="Times New Roman"/>
          <w:b/>
          <w:bCs/>
          <w:szCs w:val="20"/>
        </w:rPr>
        <w:t xml:space="preserve">Observation </w:t>
      </w:r>
      <w:proofErr w:type="gramStart"/>
      <w:r w:rsidR="005D3A54" w:rsidRPr="005D3A54">
        <w:rPr>
          <w:rFonts w:eastAsia="Calibri" w:cs="Times New Roman"/>
          <w:b/>
          <w:bCs/>
          <w:szCs w:val="20"/>
        </w:rPr>
        <w:t>1</w:t>
      </w:r>
      <w:r w:rsidRPr="005D3A54">
        <w:rPr>
          <w:rFonts w:eastAsia="Calibri" w:cs="Times New Roman"/>
          <w:b/>
          <w:bCs/>
          <w:szCs w:val="20"/>
        </w:rPr>
        <w:t xml:space="preserve"> :</w:t>
      </w:r>
      <w:proofErr w:type="gramEnd"/>
      <w:r w:rsidRPr="005D3A54">
        <w:rPr>
          <w:rFonts w:eastAsia="Calibri" w:cs="Times New Roman"/>
          <w:szCs w:val="20"/>
        </w:rPr>
        <w:t xml:space="preserve"> Rel-17 </w:t>
      </w:r>
      <w:proofErr w:type="spellStart"/>
      <w:r w:rsidRPr="005D3A54">
        <w:rPr>
          <w:rFonts w:eastAsia="Calibri" w:cs="Times New Roman"/>
          <w:szCs w:val="20"/>
        </w:rPr>
        <w:t>feMIMO</w:t>
      </w:r>
      <w:proofErr w:type="spellEnd"/>
      <w:r w:rsidRPr="005D3A54">
        <w:rPr>
          <w:rFonts w:eastAsia="Calibri" w:cs="Times New Roman"/>
          <w:szCs w:val="20"/>
        </w:rPr>
        <w:t xml:space="preserve"> support</w:t>
      </w:r>
      <w:r w:rsidR="00F03463" w:rsidRPr="005D3A54">
        <w:rPr>
          <w:rFonts w:eastAsia="Calibri" w:cs="Times New Roman"/>
          <w:szCs w:val="20"/>
        </w:rPr>
        <w:t>s</w:t>
      </w:r>
      <w:r w:rsidRPr="005D3A54">
        <w:rPr>
          <w:rFonts w:eastAsia="Calibri" w:cs="Times New Roman"/>
          <w:szCs w:val="20"/>
        </w:rPr>
        <w:t xml:space="preserve"> per-TRP BFD</w:t>
      </w:r>
      <w:r w:rsidR="00F03463" w:rsidRPr="005D3A54">
        <w:rPr>
          <w:rFonts w:eastAsia="Calibri" w:cs="Times New Roman"/>
          <w:szCs w:val="20"/>
        </w:rPr>
        <w:t>/</w:t>
      </w:r>
      <w:r w:rsidRPr="005D3A54">
        <w:rPr>
          <w:rFonts w:eastAsia="Calibri" w:cs="Times New Roman"/>
          <w:szCs w:val="20"/>
        </w:rPr>
        <w:t xml:space="preserve">BFR. </w:t>
      </w:r>
      <w:r w:rsidR="0091410E" w:rsidRPr="005D3A54">
        <w:rPr>
          <w:rFonts w:eastAsia="Calibri" w:cs="Times New Roman"/>
          <w:szCs w:val="20"/>
        </w:rPr>
        <w:t>:</w:t>
      </w:r>
    </w:p>
    <w:p w14:paraId="771A81DE" w14:textId="154DFEB7" w:rsidR="007D049E" w:rsidRPr="005D3A54" w:rsidRDefault="007D049E" w:rsidP="007D049E">
      <w:pPr>
        <w:pStyle w:val="ListParagraph"/>
        <w:numPr>
          <w:ilvl w:val="0"/>
          <w:numId w:val="31"/>
        </w:numPr>
        <w:ind w:right="-22"/>
        <w:rPr>
          <w:rFonts w:eastAsia="Calibri" w:cs="Times New Roman"/>
          <w:szCs w:val="20"/>
        </w:rPr>
      </w:pPr>
      <w:r w:rsidRPr="005D3A54">
        <w:rPr>
          <w:rFonts w:eastAsia="Calibri" w:cs="Times New Roman"/>
          <w:szCs w:val="20"/>
        </w:rPr>
        <w:t>In R</w:t>
      </w:r>
      <w:r w:rsidR="0091410E" w:rsidRPr="005D3A54">
        <w:rPr>
          <w:rFonts w:eastAsia="Calibri" w:cs="Times New Roman"/>
          <w:szCs w:val="20"/>
        </w:rPr>
        <w:t>el-</w:t>
      </w:r>
      <w:r w:rsidRPr="005D3A54">
        <w:rPr>
          <w:rFonts w:eastAsia="Calibri" w:cs="Times New Roman"/>
          <w:szCs w:val="20"/>
        </w:rPr>
        <w:t>15</w:t>
      </w:r>
      <w:r w:rsidR="00904DA8">
        <w:rPr>
          <w:rFonts w:eastAsia="Calibri" w:cs="Times New Roman"/>
          <w:szCs w:val="20"/>
        </w:rPr>
        <w:t xml:space="preserve"> and </w:t>
      </w:r>
      <w:r w:rsidRPr="005D3A54">
        <w:rPr>
          <w:rFonts w:eastAsia="Calibri" w:cs="Times New Roman"/>
          <w:szCs w:val="20"/>
        </w:rPr>
        <w:t>R</w:t>
      </w:r>
      <w:r w:rsidR="0091410E" w:rsidRPr="005D3A54">
        <w:rPr>
          <w:rFonts w:eastAsia="Calibri" w:cs="Times New Roman"/>
          <w:szCs w:val="20"/>
        </w:rPr>
        <w:t>el-</w:t>
      </w:r>
      <w:r w:rsidRPr="005D3A54">
        <w:rPr>
          <w:rFonts w:eastAsia="Calibri" w:cs="Times New Roman"/>
          <w:szCs w:val="20"/>
        </w:rPr>
        <w:t xml:space="preserve">16 for </w:t>
      </w:r>
      <w:r w:rsidR="00A74D8D" w:rsidRPr="005D3A54">
        <w:rPr>
          <w:rFonts w:eastAsia="Calibri" w:cs="Times New Roman"/>
          <w:szCs w:val="20"/>
        </w:rPr>
        <w:t xml:space="preserve">intra </w:t>
      </w:r>
      <w:r w:rsidRPr="005D3A54">
        <w:rPr>
          <w:rFonts w:eastAsia="Calibri" w:cs="Times New Roman"/>
          <w:szCs w:val="20"/>
        </w:rPr>
        <w:t>cell-specific BFD/BFR, the UE is required to be able to perform BFD measurements on up to 2 BFD-RSs on one CC.</w:t>
      </w:r>
    </w:p>
    <w:p w14:paraId="5FA121C0" w14:textId="15FB51C6" w:rsidR="007D049E" w:rsidRPr="005D3A54" w:rsidRDefault="007D049E" w:rsidP="007D049E">
      <w:pPr>
        <w:pStyle w:val="ListParagraph"/>
        <w:numPr>
          <w:ilvl w:val="0"/>
          <w:numId w:val="31"/>
        </w:numPr>
        <w:ind w:right="-22"/>
        <w:rPr>
          <w:rFonts w:eastAsia="Calibri" w:cs="Times New Roman"/>
          <w:szCs w:val="20"/>
        </w:rPr>
      </w:pPr>
      <w:r w:rsidRPr="005D3A54">
        <w:rPr>
          <w:rFonts w:eastAsia="Calibri" w:cs="Times New Roman"/>
          <w:szCs w:val="20"/>
        </w:rPr>
        <w:t>In R</w:t>
      </w:r>
      <w:r w:rsidR="0091410E" w:rsidRPr="005D3A54">
        <w:rPr>
          <w:rFonts w:eastAsia="Calibri" w:cs="Times New Roman"/>
          <w:szCs w:val="20"/>
        </w:rPr>
        <w:t>el-</w:t>
      </w:r>
      <w:r w:rsidRPr="005D3A54">
        <w:rPr>
          <w:rFonts w:eastAsia="Calibri" w:cs="Times New Roman"/>
          <w:szCs w:val="20"/>
        </w:rPr>
        <w:t xml:space="preserve">17 for </w:t>
      </w:r>
      <w:r w:rsidR="00A74D8D" w:rsidRPr="005D3A54">
        <w:rPr>
          <w:rFonts w:eastAsia="Calibri" w:cs="Times New Roman"/>
          <w:szCs w:val="20"/>
        </w:rPr>
        <w:t xml:space="preserve">inter-cell </w:t>
      </w:r>
      <w:r w:rsidRPr="005D3A54">
        <w:rPr>
          <w:rFonts w:eastAsia="Calibri" w:cs="Times New Roman"/>
          <w:szCs w:val="20"/>
        </w:rPr>
        <w:t>TRP-specific BFD/BFR, the total of BFD-RSs on one CC configured with two BFD-RS sets could be up to 4.</w:t>
      </w:r>
    </w:p>
    <w:p w14:paraId="543FD60C" w14:textId="6E1AC783" w:rsidR="007D049E" w:rsidRPr="005D3A54" w:rsidRDefault="007D049E" w:rsidP="003E6400">
      <w:pPr>
        <w:ind w:right="-22"/>
        <w:rPr>
          <w:rFonts w:eastAsia="Calibri" w:cs="Times New Roman"/>
          <w:szCs w:val="20"/>
        </w:rPr>
      </w:pPr>
    </w:p>
    <w:p w14:paraId="1464DCD6" w14:textId="6CFE22EC" w:rsidR="0091410E" w:rsidRPr="005D3A54" w:rsidRDefault="0091410E" w:rsidP="003E6400">
      <w:pPr>
        <w:ind w:right="-22"/>
        <w:rPr>
          <w:rFonts w:eastAsia="Calibri" w:cs="Times New Roman"/>
          <w:szCs w:val="20"/>
        </w:rPr>
      </w:pPr>
      <w:r w:rsidRPr="005D3A54">
        <w:rPr>
          <w:rFonts w:eastAsia="Calibri" w:cs="Times New Roman"/>
          <w:b/>
          <w:bCs/>
        </w:rPr>
        <w:t xml:space="preserve">Proposal </w:t>
      </w:r>
      <w:proofErr w:type="gramStart"/>
      <w:r w:rsidR="005D3A54" w:rsidRPr="005D3A54">
        <w:rPr>
          <w:rFonts w:eastAsia="Calibri" w:cs="Times New Roman"/>
          <w:b/>
          <w:bCs/>
        </w:rPr>
        <w:t>1</w:t>
      </w:r>
      <w:r w:rsidRPr="005D3A54">
        <w:rPr>
          <w:rFonts w:eastAsia="Calibri" w:cs="Times New Roman"/>
          <w:b/>
          <w:bCs/>
        </w:rPr>
        <w:t xml:space="preserve"> :</w:t>
      </w:r>
      <w:proofErr w:type="gramEnd"/>
      <w:r w:rsidRPr="005D3A54">
        <w:rPr>
          <w:rFonts w:eastAsia="Calibri" w:cs="Times New Roman"/>
        </w:rPr>
        <w:t xml:space="preserve">  RAN4 studies if Rel-15/16 BFR requirements can be applicable to Rel-17 inter-cell beam management and inter-cell </w:t>
      </w:r>
      <w:proofErr w:type="spellStart"/>
      <w:r w:rsidRPr="005D3A54">
        <w:rPr>
          <w:rFonts w:eastAsia="Calibri" w:cs="Times New Roman"/>
        </w:rPr>
        <w:t>mTRP</w:t>
      </w:r>
      <w:proofErr w:type="spellEnd"/>
      <w:r w:rsidRPr="005D3A54">
        <w:rPr>
          <w:rFonts w:eastAsia="Calibri" w:cs="Times New Roman"/>
        </w:rPr>
        <w:t>.</w:t>
      </w:r>
    </w:p>
    <w:p w14:paraId="7577E27A" w14:textId="6ECD5432" w:rsidR="007D049E" w:rsidRPr="005D3A54" w:rsidRDefault="007D049E" w:rsidP="1884824E">
      <w:pPr>
        <w:ind w:right="-22"/>
        <w:rPr>
          <w:rFonts w:eastAsia="Calibri" w:cs="Times New Roman"/>
        </w:rPr>
      </w:pPr>
      <w:r w:rsidRPr="005D3A54">
        <w:rPr>
          <w:rFonts w:eastAsia="Calibri" w:cs="Times New Roman"/>
          <w:b/>
          <w:bCs/>
        </w:rPr>
        <w:t xml:space="preserve">Proposal </w:t>
      </w:r>
      <w:proofErr w:type="gramStart"/>
      <w:r w:rsidR="005D3A54" w:rsidRPr="005D3A54">
        <w:rPr>
          <w:rFonts w:eastAsia="Calibri" w:cs="Times New Roman"/>
          <w:b/>
          <w:bCs/>
        </w:rPr>
        <w:t>2</w:t>
      </w:r>
      <w:r w:rsidRPr="005D3A54">
        <w:rPr>
          <w:rFonts w:eastAsia="Calibri" w:cs="Times New Roman"/>
          <w:b/>
          <w:bCs/>
        </w:rPr>
        <w:t xml:space="preserve"> :</w:t>
      </w:r>
      <w:proofErr w:type="gramEnd"/>
      <w:r w:rsidRPr="005D3A54">
        <w:rPr>
          <w:rFonts w:eastAsia="Calibri" w:cs="Times New Roman"/>
        </w:rPr>
        <w:t xml:space="preserve"> The Rel-17 requirements needs to verify per-TRP BFR operations up to </w:t>
      </w:r>
      <w:r w:rsidR="0091410E" w:rsidRPr="005D3A54">
        <w:rPr>
          <w:rFonts w:eastAsia="Calibri" w:cs="Times New Roman"/>
        </w:rPr>
        <w:t xml:space="preserve">a </w:t>
      </w:r>
      <w:r w:rsidRPr="005D3A54">
        <w:rPr>
          <w:rFonts w:eastAsia="Calibri" w:cs="Times New Roman"/>
        </w:rPr>
        <w:t xml:space="preserve">UE capability. </w:t>
      </w:r>
      <w:r w:rsidR="0091410E" w:rsidRPr="005D3A54">
        <w:rPr>
          <w:rFonts w:eastAsia="Calibri" w:cs="Times New Roman"/>
        </w:rPr>
        <w:t>RAN4 discuss if a</w:t>
      </w:r>
      <w:r w:rsidRPr="005D3A54">
        <w:rPr>
          <w:rFonts w:eastAsia="Calibri" w:cs="Times New Roman"/>
        </w:rPr>
        <w:t xml:space="preserve"> UE is required to perform BFD measurements on up to 4 BFD-RSs on one CC</w:t>
      </w:r>
      <w:r w:rsidR="0091410E" w:rsidRPr="005D3A54">
        <w:rPr>
          <w:rFonts w:eastAsia="Calibri" w:cs="Times New Roman"/>
        </w:rPr>
        <w:t xml:space="preserve"> in Rel-17</w:t>
      </w:r>
      <w:r w:rsidRPr="005D3A54">
        <w:rPr>
          <w:rFonts w:eastAsia="Calibri" w:cs="Times New Roman"/>
        </w:rPr>
        <w:t>.</w:t>
      </w:r>
    </w:p>
    <w:p w14:paraId="2A606564" w14:textId="77777777" w:rsidR="007D049E" w:rsidRDefault="007D049E" w:rsidP="003E6400">
      <w:pPr>
        <w:ind w:right="-22"/>
        <w:rPr>
          <w:rFonts w:eastAsia="Calibri" w:cs="Times New Roman"/>
          <w:szCs w:val="20"/>
        </w:rPr>
      </w:pPr>
    </w:p>
    <w:p w14:paraId="0DA1D301" w14:textId="142885CA" w:rsidR="00351B7A" w:rsidRDefault="00351B7A" w:rsidP="003E6400">
      <w:pPr>
        <w:ind w:right="-22"/>
        <w:rPr>
          <w:rFonts w:eastAsia="Calibri" w:cs="Times New Roman"/>
          <w:szCs w:val="20"/>
        </w:rPr>
      </w:pPr>
    </w:p>
    <w:p w14:paraId="5250BD77" w14:textId="77777777" w:rsidR="00351B7A" w:rsidRPr="00F03463" w:rsidRDefault="00351B7A" w:rsidP="00F03463">
      <w:pPr>
        <w:pStyle w:val="RAN4H2"/>
        <w:numPr>
          <w:ilvl w:val="1"/>
          <w:numId w:val="28"/>
        </w:numPr>
      </w:pPr>
      <w:r w:rsidRPr="00F03463">
        <w:t>Radio Link Monitoring on non-serving cell</w:t>
      </w:r>
    </w:p>
    <w:p w14:paraId="7E816541" w14:textId="77777777" w:rsidR="00351B7A" w:rsidRPr="00D33FFC" w:rsidRDefault="00351B7A" w:rsidP="00351B7A">
      <w:pPr>
        <w:ind w:right="-22"/>
        <w:rPr>
          <w:rFonts w:eastAsia="Calibri" w:cs="Times New Roman"/>
          <w:szCs w:val="20"/>
          <w:lang w:val="en-GB"/>
        </w:rPr>
      </w:pPr>
    </w:p>
    <w:p w14:paraId="5B1897F9" w14:textId="353CD012" w:rsidR="009B0558" w:rsidRPr="009B0558" w:rsidRDefault="009B0558" w:rsidP="009B0558">
      <w:pPr>
        <w:ind w:right="-22"/>
        <w:rPr>
          <w:rFonts w:eastAsia="Calibri" w:cs="Times New Roman"/>
          <w:szCs w:val="20"/>
          <w:lang w:val="en-GB"/>
        </w:rPr>
      </w:pPr>
      <w:r w:rsidRPr="009B0558">
        <w:rPr>
          <w:rFonts w:eastAsia="Calibri" w:cs="Times New Roman"/>
          <w:szCs w:val="20"/>
          <w:lang w:val="en-GB"/>
        </w:rPr>
        <w:t xml:space="preserve">For radio link monitoring </w:t>
      </w:r>
      <w:r>
        <w:rPr>
          <w:rFonts w:eastAsia="Calibri" w:cs="Times New Roman"/>
          <w:szCs w:val="20"/>
          <w:lang w:val="en-GB"/>
        </w:rPr>
        <w:t xml:space="preserve">in </w:t>
      </w:r>
      <w:proofErr w:type="spellStart"/>
      <w:r>
        <w:rPr>
          <w:rFonts w:eastAsia="Calibri" w:cs="Times New Roman"/>
          <w:szCs w:val="20"/>
          <w:lang w:val="en-GB"/>
        </w:rPr>
        <w:t>feMIMO</w:t>
      </w:r>
      <w:proofErr w:type="spellEnd"/>
      <w:r w:rsidRPr="009B0558">
        <w:rPr>
          <w:rFonts w:eastAsia="Calibri" w:cs="Times New Roman"/>
          <w:szCs w:val="20"/>
          <w:lang w:val="en-GB"/>
        </w:rPr>
        <w:t xml:space="preserve">, </w:t>
      </w:r>
      <w:r>
        <w:rPr>
          <w:rFonts w:eastAsia="Calibri" w:cs="Times New Roman"/>
          <w:szCs w:val="20"/>
          <w:lang w:val="en-GB"/>
        </w:rPr>
        <w:t xml:space="preserve">a </w:t>
      </w:r>
      <w:r w:rsidRPr="009B0558">
        <w:rPr>
          <w:rFonts w:eastAsia="Calibri" w:cs="Times New Roman"/>
          <w:szCs w:val="20"/>
          <w:lang w:val="en-GB"/>
        </w:rPr>
        <w:t xml:space="preserve">UE only monitors the primary cells and none of the secondary cells. Although the CA and inter-cell BM are very different features for considering multiple cell communication the similar approach could be used here. for RLM in inter-cell BM, </w:t>
      </w:r>
      <w:r>
        <w:rPr>
          <w:rFonts w:eastAsia="Calibri" w:cs="Times New Roman"/>
          <w:szCs w:val="20"/>
          <w:lang w:val="en-GB"/>
        </w:rPr>
        <w:t xml:space="preserve">a </w:t>
      </w:r>
      <w:r w:rsidRPr="009B0558">
        <w:rPr>
          <w:rFonts w:eastAsia="Calibri" w:cs="Times New Roman"/>
          <w:szCs w:val="20"/>
          <w:lang w:val="en-GB"/>
        </w:rPr>
        <w:t xml:space="preserve">UE should monitor only reference signals from the serving cell. This would include the case where UE receives beam indication for dedicated channels (PDCCH for example) and the TCI State indicates RS associated with different PCI than serving cell. In other words, </w:t>
      </w:r>
      <w:r>
        <w:rPr>
          <w:rFonts w:eastAsia="Calibri" w:cs="Times New Roman"/>
          <w:szCs w:val="20"/>
          <w:lang w:val="en-GB"/>
        </w:rPr>
        <w:t xml:space="preserve">RAN4 needs to check RAN1 discussion if a </w:t>
      </w:r>
      <w:r w:rsidRPr="009B0558">
        <w:rPr>
          <w:rFonts w:eastAsia="Calibri" w:cs="Times New Roman"/>
          <w:szCs w:val="20"/>
          <w:lang w:val="en-GB"/>
        </w:rPr>
        <w:t>UE would include the RS associated with different PCI to the RLM RS set</w:t>
      </w:r>
      <w:r w:rsidR="00E87243">
        <w:rPr>
          <w:rFonts w:eastAsia="Calibri" w:cs="Times New Roman"/>
          <w:szCs w:val="20"/>
          <w:lang w:val="en-GB"/>
        </w:rPr>
        <w:t>, but we don’t see clear RAN1 agreement on it yet.</w:t>
      </w:r>
      <w:r w:rsidRPr="009B0558">
        <w:rPr>
          <w:rFonts w:eastAsia="Calibri" w:cs="Times New Roman"/>
          <w:szCs w:val="20"/>
          <w:lang w:val="en-GB"/>
        </w:rPr>
        <w:t xml:space="preserve">   </w:t>
      </w:r>
    </w:p>
    <w:p w14:paraId="0FAF7A07" w14:textId="4A667E82" w:rsidR="007D049E" w:rsidRDefault="009B0558" w:rsidP="003E6400">
      <w:pPr>
        <w:ind w:right="-22"/>
        <w:rPr>
          <w:rFonts w:eastAsia="Calibri" w:cs="Times New Roman"/>
          <w:b/>
          <w:bCs/>
          <w:szCs w:val="20"/>
        </w:rPr>
      </w:pPr>
      <w:r w:rsidRPr="005D3A54">
        <w:rPr>
          <w:rFonts w:eastAsia="Calibri" w:cs="Times New Roman"/>
          <w:b/>
          <w:bCs/>
          <w:szCs w:val="20"/>
          <w:lang w:val="en-GB"/>
        </w:rPr>
        <w:t xml:space="preserve">Proposal </w:t>
      </w:r>
      <w:r w:rsidR="005D3A54" w:rsidRPr="005D3A54">
        <w:rPr>
          <w:rFonts w:eastAsia="Calibri" w:cs="Times New Roman"/>
          <w:b/>
          <w:bCs/>
          <w:szCs w:val="20"/>
          <w:lang w:val="en-GB"/>
        </w:rPr>
        <w:t>3</w:t>
      </w:r>
      <w:r w:rsidRPr="005D3A54">
        <w:rPr>
          <w:rFonts w:eastAsia="Calibri" w:cs="Times New Roman"/>
          <w:b/>
          <w:bCs/>
          <w:szCs w:val="20"/>
          <w:lang w:val="en-GB"/>
        </w:rPr>
        <w:t>:</w:t>
      </w:r>
      <w:r w:rsidRPr="009B0558">
        <w:rPr>
          <w:rFonts w:eastAsia="Calibri" w:cs="Times New Roman"/>
          <w:szCs w:val="20"/>
          <w:lang w:val="en-GB"/>
        </w:rPr>
        <w:t xml:space="preserve"> </w:t>
      </w:r>
      <w:r>
        <w:rPr>
          <w:rFonts w:eastAsia="Calibri" w:cs="Times New Roman"/>
          <w:szCs w:val="20"/>
          <w:lang w:val="en-GB"/>
        </w:rPr>
        <w:t xml:space="preserve"> RAN4 monitors RAN1 discussion if a </w:t>
      </w:r>
      <w:r w:rsidRPr="009B0558">
        <w:rPr>
          <w:rFonts w:eastAsia="Calibri" w:cs="Times New Roman"/>
          <w:szCs w:val="20"/>
          <w:lang w:val="en-GB"/>
        </w:rPr>
        <w:t xml:space="preserve">RS associated with different PCI </w:t>
      </w:r>
      <w:r>
        <w:rPr>
          <w:rFonts w:eastAsia="Calibri" w:cs="Times New Roman"/>
          <w:szCs w:val="20"/>
          <w:lang w:val="en-GB"/>
        </w:rPr>
        <w:t xml:space="preserve">is included </w:t>
      </w:r>
      <w:r w:rsidRPr="009B0558">
        <w:rPr>
          <w:rFonts w:eastAsia="Calibri" w:cs="Times New Roman"/>
          <w:szCs w:val="20"/>
          <w:lang w:val="en-GB"/>
        </w:rPr>
        <w:t xml:space="preserve">to the RLM RS set. </w:t>
      </w:r>
      <w:r>
        <w:rPr>
          <w:rFonts w:eastAsia="Calibri" w:cs="Times New Roman"/>
          <w:szCs w:val="20"/>
          <w:lang w:val="en-GB"/>
        </w:rPr>
        <w:t>Otherwise, a</w:t>
      </w:r>
      <w:r w:rsidRPr="009B0558">
        <w:rPr>
          <w:rFonts w:eastAsia="Calibri" w:cs="Times New Roman"/>
          <w:szCs w:val="20"/>
          <w:lang w:val="en-GB"/>
        </w:rPr>
        <w:t xml:space="preserve"> UE monitors only serving cell RSs</w:t>
      </w:r>
      <w:r>
        <w:rPr>
          <w:rFonts w:eastAsia="Calibri" w:cs="Times New Roman"/>
          <w:szCs w:val="20"/>
          <w:lang w:val="en-GB"/>
        </w:rPr>
        <w:t xml:space="preserve"> f</w:t>
      </w:r>
      <w:r w:rsidRPr="009B0558">
        <w:rPr>
          <w:rFonts w:eastAsia="Calibri" w:cs="Times New Roman"/>
          <w:szCs w:val="20"/>
          <w:lang w:val="en-GB"/>
        </w:rPr>
        <w:t>or radio link monitoring</w:t>
      </w:r>
      <w:r>
        <w:rPr>
          <w:rFonts w:eastAsia="Calibri" w:cs="Times New Roman"/>
          <w:szCs w:val="20"/>
          <w:lang w:val="en-GB"/>
        </w:rPr>
        <w:t>.</w:t>
      </w:r>
      <w:r w:rsidRPr="009B0558">
        <w:rPr>
          <w:rFonts w:eastAsia="Calibri" w:cs="Times New Roman"/>
          <w:szCs w:val="20"/>
          <w:lang w:val="en-GB"/>
        </w:rPr>
        <w:t xml:space="preserve"> </w:t>
      </w:r>
    </w:p>
    <w:p w14:paraId="47A480CB" w14:textId="77777777" w:rsidR="009B0558" w:rsidRDefault="009B0558" w:rsidP="003E6400">
      <w:pPr>
        <w:ind w:right="-22"/>
        <w:rPr>
          <w:rFonts w:eastAsia="Calibri" w:cs="Times New Roman"/>
          <w:b/>
          <w:bCs/>
          <w:szCs w:val="20"/>
        </w:rPr>
      </w:pPr>
    </w:p>
    <w:p w14:paraId="6289114A" w14:textId="72913B55" w:rsidR="00C17C1B" w:rsidRPr="00C17C1B" w:rsidRDefault="00C17C1B" w:rsidP="00C17C1B">
      <w:pPr>
        <w:pStyle w:val="RAN4H2"/>
        <w:numPr>
          <w:ilvl w:val="1"/>
          <w:numId w:val="28"/>
        </w:numPr>
      </w:pPr>
      <w:r w:rsidRPr="00C17C1B">
        <w:rPr>
          <w:rFonts w:hint="eastAsia"/>
        </w:rPr>
        <w:t>Q</w:t>
      </w:r>
      <w:r w:rsidRPr="00C17C1B">
        <w:t xml:space="preserve">CL definition </w:t>
      </w:r>
      <w:r>
        <w:t>for UL</w:t>
      </w:r>
    </w:p>
    <w:p w14:paraId="05AAA948" w14:textId="77777777" w:rsidR="00C17C1B" w:rsidRDefault="00C17C1B" w:rsidP="00C17C1B">
      <w:pPr>
        <w:pStyle w:val="ListParagraph"/>
        <w:spacing w:after="120" w:line="252" w:lineRule="auto"/>
        <w:ind w:left="360"/>
        <w:contextualSpacing w:val="0"/>
        <w:rPr>
          <w:rFonts w:eastAsia="Calibri"/>
        </w:rPr>
      </w:pPr>
    </w:p>
    <w:tbl>
      <w:tblPr>
        <w:tblStyle w:val="TableGrid"/>
        <w:tblW w:w="0" w:type="auto"/>
        <w:tblInd w:w="-5" w:type="dxa"/>
        <w:tblLook w:val="04A0" w:firstRow="1" w:lastRow="0" w:firstColumn="1" w:lastColumn="0" w:noHBand="0" w:noVBand="1"/>
      </w:tblPr>
      <w:tblGrid>
        <w:gridCol w:w="9067"/>
      </w:tblGrid>
      <w:tr w:rsidR="00C17C1B" w14:paraId="2FF4C43F" w14:textId="77777777" w:rsidTr="006C77AE">
        <w:tc>
          <w:tcPr>
            <w:tcW w:w="9067" w:type="dxa"/>
          </w:tcPr>
          <w:p w14:paraId="1672CF1D" w14:textId="77777777" w:rsidR="006C77AE" w:rsidRDefault="006C77AE" w:rsidP="00C17C1B">
            <w:pPr>
              <w:ind w:right="-22"/>
              <w:rPr>
                <w:rFonts w:eastAsia="Calibri" w:cs="Times New Roman"/>
                <w:b/>
                <w:bCs/>
                <w:szCs w:val="20"/>
                <w:highlight w:val="green"/>
                <w:lang w:val="en-GB"/>
              </w:rPr>
            </w:pPr>
          </w:p>
          <w:p w14:paraId="50FF0383" w14:textId="0AB32A84" w:rsidR="00C17C1B" w:rsidRPr="001252FF" w:rsidRDefault="00C17C1B" w:rsidP="00C17C1B">
            <w:pPr>
              <w:ind w:right="-22"/>
              <w:rPr>
                <w:rFonts w:eastAsia="Calibri" w:cs="Times New Roman"/>
                <w:szCs w:val="20"/>
              </w:rPr>
            </w:pPr>
            <w:r w:rsidRPr="00C17C1B">
              <w:rPr>
                <w:rFonts w:eastAsia="Calibri" w:cs="Times New Roman"/>
                <w:b/>
                <w:bCs/>
                <w:szCs w:val="20"/>
                <w:highlight w:val="green"/>
                <w:lang w:val="en-GB"/>
              </w:rPr>
              <w:t>RAN1 #106 Agreement</w:t>
            </w:r>
          </w:p>
          <w:p w14:paraId="669CFF23" w14:textId="3C4AE5C4" w:rsidR="006C77AE" w:rsidRPr="005D3A54" w:rsidRDefault="00C17C1B" w:rsidP="005D3A54">
            <w:pPr>
              <w:pStyle w:val="ListParagraph"/>
              <w:numPr>
                <w:ilvl w:val="0"/>
                <w:numId w:val="34"/>
              </w:numPr>
              <w:spacing w:after="120" w:line="252" w:lineRule="auto"/>
              <w:contextualSpacing w:val="0"/>
              <w:rPr>
                <w:rFonts w:eastAsia="Calibri"/>
              </w:rPr>
            </w:pPr>
            <w:r w:rsidRPr="00582818">
              <w:rPr>
                <w:rFonts w:eastAsia="Calibri"/>
              </w:rPr>
              <w:t>RAN4 will further study QCL definition update for PUCCH and PUSCH in applicability of requirements</w:t>
            </w:r>
          </w:p>
        </w:tc>
      </w:tr>
    </w:tbl>
    <w:p w14:paraId="094DD632" w14:textId="77777777" w:rsidR="00304468" w:rsidRDefault="00304468" w:rsidP="006C77AE">
      <w:pPr>
        <w:pStyle w:val="ListParagraph"/>
        <w:spacing w:after="120" w:line="252" w:lineRule="auto"/>
        <w:ind w:left="0"/>
        <w:contextualSpacing w:val="0"/>
        <w:rPr>
          <w:rFonts w:eastAsia="Calibri"/>
        </w:rPr>
      </w:pPr>
    </w:p>
    <w:p w14:paraId="54264ED5" w14:textId="5DC3F250" w:rsidR="006C77AE" w:rsidRPr="006C77AE" w:rsidRDefault="006C77AE" w:rsidP="005D3A54">
      <w:pPr>
        <w:pStyle w:val="ListParagraph"/>
        <w:spacing w:after="120" w:line="252" w:lineRule="auto"/>
        <w:ind w:left="0"/>
        <w:contextualSpacing w:val="0"/>
        <w:rPr>
          <w:rFonts w:eastAsia="Calibri" w:cs="Times New Roman"/>
          <w:szCs w:val="20"/>
          <w:lang w:val="en-GB"/>
        </w:rPr>
      </w:pPr>
      <w:r>
        <w:rPr>
          <w:rFonts w:eastAsia="Calibri"/>
        </w:rPr>
        <w:t xml:space="preserve">RAN4 made an agreement to </w:t>
      </w:r>
      <w:r w:rsidRPr="00582818">
        <w:rPr>
          <w:rFonts w:eastAsia="Calibri"/>
        </w:rPr>
        <w:t>further study QCL definition update for PUCCH and PUSCH in applicability of requirements</w:t>
      </w:r>
      <w:r>
        <w:rPr>
          <w:rFonts w:eastAsia="Calibri"/>
        </w:rPr>
        <w:t xml:space="preserve">. Since the Rel-17 TCI switching includes UL spatial filter according to </w:t>
      </w:r>
      <w:r>
        <w:rPr>
          <w:rFonts w:eastAsiaTheme="minorEastAsia" w:cs="Times New Roman"/>
          <w:szCs w:val="20"/>
          <w:lang w:eastAsia="ko-KR"/>
        </w:rPr>
        <w:t>QCL indication to another reference signal (DL CSI-RS or SSB)</w:t>
      </w:r>
      <w:r w:rsidR="00304468">
        <w:rPr>
          <w:rFonts w:eastAsiaTheme="minorEastAsia" w:cs="Times New Roman"/>
          <w:szCs w:val="20"/>
          <w:lang w:eastAsia="ko-KR"/>
        </w:rPr>
        <w:t xml:space="preserve">. </w:t>
      </w:r>
      <w:r>
        <w:rPr>
          <w:rFonts w:eastAsia="Calibri" w:cs="Times New Roman"/>
          <w:szCs w:val="20"/>
          <w:lang w:val="en-GB"/>
        </w:rPr>
        <w:t xml:space="preserve">So far, </w:t>
      </w:r>
      <w:r w:rsidRPr="006C77AE">
        <w:rPr>
          <w:rFonts w:eastAsia="Calibri" w:cs="Times New Roman"/>
          <w:szCs w:val="20"/>
          <w:lang w:val="en-GB"/>
        </w:rPr>
        <w:t xml:space="preserve">QCL assumption </w:t>
      </w:r>
      <w:r>
        <w:rPr>
          <w:rFonts w:eastAsia="Calibri" w:cs="Times New Roman"/>
          <w:szCs w:val="20"/>
          <w:lang w:val="en-GB"/>
        </w:rPr>
        <w:t>has been</w:t>
      </w:r>
      <w:r w:rsidRPr="006C77AE">
        <w:rPr>
          <w:rFonts w:eastAsia="Calibri" w:cs="Times New Roman"/>
          <w:szCs w:val="20"/>
          <w:lang w:val="en-GB"/>
        </w:rPr>
        <w:t xml:space="preserve"> used for downlink channel/RS and </w:t>
      </w:r>
      <w:r>
        <w:rPr>
          <w:rFonts w:eastAsia="Calibri" w:cs="Times New Roman"/>
          <w:szCs w:val="20"/>
          <w:lang w:val="en-GB"/>
        </w:rPr>
        <w:t xml:space="preserve">same </w:t>
      </w:r>
      <w:r w:rsidRPr="006C77AE">
        <w:rPr>
          <w:rFonts w:eastAsia="Calibri" w:cs="Times New Roman"/>
          <w:szCs w:val="20"/>
          <w:lang w:val="en-GB"/>
        </w:rPr>
        <w:t>spatial relation assumption is used for uplink channel/RS. Which type of RS can be used as a reference for QCL assumption of downlink channel/RS or as a reference for spatial relation assumption of uplink channel/RS needs to be discussed in RAN1.</w:t>
      </w:r>
    </w:p>
    <w:p w14:paraId="21331E61" w14:textId="77777777" w:rsidR="006C77AE" w:rsidRDefault="006C77AE" w:rsidP="00C17C1B">
      <w:pPr>
        <w:pStyle w:val="ListParagraph"/>
        <w:spacing w:after="120" w:line="252" w:lineRule="auto"/>
        <w:ind w:left="360"/>
        <w:contextualSpacing w:val="0"/>
        <w:rPr>
          <w:rFonts w:eastAsia="Calibri"/>
        </w:rPr>
      </w:pPr>
    </w:p>
    <w:tbl>
      <w:tblPr>
        <w:tblStyle w:val="TableGrid"/>
        <w:tblW w:w="0" w:type="auto"/>
        <w:tblLook w:val="04A0" w:firstRow="1" w:lastRow="0" w:firstColumn="1" w:lastColumn="0" w:noHBand="0" w:noVBand="1"/>
      </w:tblPr>
      <w:tblGrid>
        <w:gridCol w:w="9062"/>
      </w:tblGrid>
      <w:tr w:rsidR="006C77AE" w14:paraId="721310A4" w14:textId="77777777" w:rsidTr="2CDE48C4">
        <w:tc>
          <w:tcPr>
            <w:tcW w:w="9062" w:type="dxa"/>
          </w:tcPr>
          <w:p w14:paraId="5F7CF25E" w14:textId="4133CF4A" w:rsidR="006C77AE" w:rsidRPr="006C77AE" w:rsidRDefault="006C77AE" w:rsidP="006C77AE">
            <w:pPr>
              <w:autoSpaceDE w:val="0"/>
              <w:autoSpaceDN w:val="0"/>
              <w:adjustRightInd w:val="0"/>
              <w:rPr>
                <w:rFonts w:ascii="Arial" w:eastAsiaTheme="minorEastAsia" w:hAnsi="Arial" w:cs="Arial"/>
                <w:b/>
                <w:bCs/>
                <w:szCs w:val="20"/>
                <w:lang w:eastAsia="ko-KR"/>
              </w:rPr>
            </w:pPr>
            <w:r w:rsidRPr="006C77AE">
              <w:rPr>
                <w:rFonts w:ascii="Arial" w:eastAsiaTheme="minorEastAsia" w:hAnsi="Arial" w:cs="Arial"/>
                <w:b/>
                <w:bCs/>
                <w:szCs w:val="20"/>
                <w:lang w:eastAsia="ko-KR"/>
              </w:rPr>
              <w:t>TS3</w:t>
            </w:r>
            <w:r w:rsidR="00D846BA">
              <w:rPr>
                <w:rFonts w:ascii="Arial" w:eastAsiaTheme="minorEastAsia" w:hAnsi="Arial" w:cs="Arial"/>
                <w:b/>
                <w:bCs/>
                <w:szCs w:val="20"/>
                <w:lang w:eastAsia="ko-KR"/>
              </w:rPr>
              <w:t>8</w:t>
            </w:r>
            <w:r w:rsidRPr="006C77AE">
              <w:rPr>
                <w:rFonts w:ascii="Arial" w:eastAsiaTheme="minorEastAsia" w:hAnsi="Arial" w:cs="Arial"/>
                <w:b/>
                <w:bCs/>
                <w:szCs w:val="20"/>
                <w:lang w:eastAsia="ko-KR"/>
              </w:rPr>
              <w:t>.133, 3.6.7 Applicability of QCL</w:t>
            </w:r>
          </w:p>
          <w:p w14:paraId="23550477" w14:textId="2E136135" w:rsidR="006C77AE" w:rsidRDefault="006C77AE" w:rsidP="2CDE48C4">
            <w:pPr>
              <w:autoSpaceDE w:val="0"/>
              <w:autoSpaceDN w:val="0"/>
              <w:adjustRightInd w:val="0"/>
              <w:rPr>
                <w:rFonts w:eastAsiaTheme="minorEastAsia" w:cs="Times New Roman"/>
                <w:lang w:eastAsia="ko-KR"/>
              </w:rPr>
            </w:pPr>
            <w:r w:rsidRPr="005D3A54">
              <w:rPr>
                <w:rFonts w:eastAsiaTheme="minorEastAsia" w:cs="Times New Roman"/>
                <w:lang w:eastAsia="ko-KR"/>
              </w:rPr>
              <w:t xml:space="preserve">For the requirements specified in this version of the specification, a reference signal is considered to be </w:t>
            </w:r>
            <w:proofErr w:type="spellStart"/>
            <w:r w:rsidRPr="005D3A54">
              <w:rPr>
                <w:rFonts w:eastAsiaTheme="minorEastAsia" w:cs="Times New Roman"/>
                <w:lang w:eastAsia="ko-KR"/>
              </w:rPr>
              <w:t>QCLed</w:t>
            </w:r>
            <w:proofErr w:type="spellEnd"/>
            <w:r w:rsidRPr="005D3A54">
              <w:rPr>
                <w:rFonts w:eastAsiaTheme="minorEastAsia" w:cs="Times New Roman"/>
                <w:lang w:eastAsia="ko-KR"/>
              </w:rPr>
              <w:t xml:space="preserve"> to another reference signal if it is in the same TCI chain as the other reference signal, provided that the number of Reference Signals in the chain is no more than 4. It is assumed there is single QCL type per TCI chain. </w:t>
            </w:r>
          </w:p>
          <w:p w14:paraId="7C684ECF" w14:textId="79BB8A1E" w:rsidR="006C77AE" w:rsidRDefault="006C77AE" w:rsidP="006C77AE">
            <w:pPr>
              <w:autoSpaceDE w:val="0"/>
              <w:autoSpaceDN w:val="0"/>
              <w:adjustRightInd w:val="0"/>
              <w:rPr>
                <w:rFonts w:eastAsiaTheme="minorEastAsia" w:cs="Times New Roman"/>
                <w:szCs w:val="20"/>
                <w:lang w:eastAsia="ko-KR"/>
              </w:rPr>
            </w:pPr>
            <w:r>
              <w:rPr>
                <w:rFonts w:eastAsiaTheme="minorEastAsia" w:cs="Times New Roman"/>
                <w:szCs w:val="20"/>
                <w:lang w:eastAsia="ko-KR"/>
              </w:rPr>
              <w:t>A TCI chain consists of an SSB, and one or more CSI-RS resources, and the TCI state of each Reference Signal includes another Reference Signal in the same TCI chain.</w:t>
            </w:r>
          </w:p>
          <w:p w14:paraId="46E248E3" w14:textId="10569C8D" w:rsidR="006C77AE" w:rsidRDefault="006C77AE" w:rsidP="006C77AE">
            <w:pPr>
              <w:autoSpaceDE w:val="0"/>
              <w:autoSpaceDN w:val="0"/>
              <w:adjustRightInd w:val="0"/>
              <w:rPr>
                <w:rFonts w:eastAsia="Calibri" w:cs="Times New Roman"/>
                <w:szCs w:val="20"/>
                <w:lang w:val="en-GB"/>
              </w:rPr>
            </w:pPr>
            <w:r>
              <w:rPr>
                <w:rFonts w:eastAsiaTheme="minorEastAsia" w:cs="Times New Roman"/>
                <w:szCs w:val="20"/>
                <w:lang w:eastAsia="ko-KR"/>
              </w:rPr>
              <w:t xml:space="preserve">DMRS of PDCCH or PDSCH is </w:t>
            </w:r>
            <w:proofErr w:type="spellStart"/>
            <w:r>
              <w:rPr>
                <w:rFonts w:eastAsiaTheme="minorEastAsia" w:cs="Times New Roman"/>
                <w:szCs w:val="20"/>
                <w:lang w:eastAsia="ko-KR"/>
              </w:rPr>
              <w:t>QCLed</w:t>
            </w:r>
            <w:proofErr w:type="spellEnd"/>
            <w:r>
              <w:rPr>
                <w:rFonts w:eastAsiaTheme="minorEastAsia" w:cs="Times New Roman"/>
                <w:szCs w:val="20"/>
                <w:lang w:eastAsia="ko-KR"/>
              </w:rPr>
              <w:t xml:space="preserve"> with the reference signal in its active TCI state and any other reference signal that is </w:t>
            </w:r>
            <w:proofErr w:type="spellStart"/>
            <w:r>
              <w:rPr>
                <w:rFonts w:eastAsiaTheme="minorEastAsia" w:cs="Times New Roman"/>
                <w:szCs w:val="20"/>
                <w:lang w:eastAsia="ko-KR"/>
              </w:rPr>
              <w:t>QCLed</w:t>
            </w:r>
            <w:proofErr w:type="spellEnd"/>
            <w:r>
              <w:rPr>
                <w:rFonts w:eastAsiaTheme="minorEastAsia" w:cs="Times New Roman"/>
                <w:szCs w:val="20"/>
                <w:lang w:eastAsia="ko-KR"/>
              </w:rPr>
              <w:t>, based on above criteria, with the reference signal in the active TCI state.</w:t>
            </w:r>
          </w:p>
        </w:tc>
      </w:tr>
    </w:tbl>
    <w:p w14:paraId="1591FED7" w14:textId="0E4D9223" w:rsidR="00C17C1B" w:rsidRDefault="00C17C1B" w:rsidP="006C77AE">
      <w:pPr>
        <w:ind w:right="-22"/>
        <w:rPr>
          <w:rFonts w:eastAsia="Calibri" w:cs="Times New Roman"/>
          <w:szCs w:val="20"/>
          <w:lang w:val="en-GB"/>
        </w:rPr>
      </w:pPr>
    </w:p>
    <w:p w14:paraId="65E59024" w14:textId="6166C4F6" w:rsidR="00F54D31" w:rsidRDefault="00F54D31" w:rsidP="00F54D31">
      <w:pPr>
        <w:ind w:right="-22"/>
        <w:rPr>
          <w:rFonts w:eastAsia="Calibri" w:cs="Times New Roman"/>
          <w:szCs w:val="20"/>
          <w:lang w:val="en-GB"/>
        </w:rPr>
      </w:pPr>
      <w:r>
        <w:rPr>
          <w:rFonts w:eastAsia="Calibri" w:cs="Times New Roman"/>
          <w:szCs w:val="20"/>
          <w:lang w:val="en-GB"/>
        </w:rPr>
        <w:t xml:space="preserve">Although QCL indication implies channel similarity between channel links regardless of DL and UL, RAN1 specs have used the QCL property only for DL signals. For beam management, UL QCL indicates a UL spatial filter selection, but this UL beam selection is derived from DL-beam based indication on QCL relation in RAN1/2 specs. Therefore, the current statement in </w:t>
      </w:r>
      <w:r w:rsidRPr="00F54D31">
        <w:rPr>
          <w:rFonts w:eastAsia="Calibri" w:cs="Times New Roman"/>
          <w:szCs w:val="20"/>
          <w:lang w:val="en-GB"/>
        </w:rPr>
        <w:t xml:space="preserve">TS38.133, 3.6.7 </w:t>
      </w:r>
      <w:r>
        <w:rPr>
          <w:rFonts w:eastAsia="Calibri" w:cs="Times New Roman"/>
          <w:szCs w:val="20"/>
          <w:lang w:val="en-GB"/>
        </w:rPr>
        <w:t>seems still valid for a</w:t>
      </w:r>
      <w:r w:rsidRPr="00F54D31">
        <w:rPr>
          <w:rFonts w:eastAsia="Calibri" w:cs="Times New Roman"/>
          <w:szCs w:val="20"/>
          <w:lang w:val="en-GB"/>
        </w:rPr>
        <w:t xml:space="preserve">pplicability of </w:t>
      </w:r>
      <w:r>
        <w:rPr>
          <w:rFonts w:eastAsia="Calibri" w:cs="Times New Roman"/>
          <w:szCs w:val="20"/>
          <w:lang w:val="en-GB"/>
        </w:rPr>
        <w:t xml:space="preserve">UL </w:t>
      </w:r>
      <w:r w:rsidRPr="00F54D31">
        <w:rPr>
          <w:rFonts w:eastAsia="Calibri" w:cs="Times New Roman"/>
          <w:szCs w:val="20"/>
          <w:lang w:val="en-GB"/>
        </w:rPr>
        <w:t>QCL</w:t>
      </w:r>
      <w:r>
        <w:rPr>
          <w:rFonts w:eastAsia="Calibri" w:cs="Times New Roman"/>
          <w:szCs w:val="20"/>
          <w:lang w:val="en-GB"/>
        </w:rPr>
        <w:t xml:space="preserve">. </w:t>
      </w:r>
    </w:p>
    <w:p w14:paraId="78730B7D" w14:textId="1399005F" w:rsidR="00304468" w:rsidRDefault="00304468" w:rsidP="00304468">
      <w:pPr>
        <w:ind w:right="-22"/>
        <w:rPr>
          <w:rFonts w:eastAsia="Calibri" w:cs="Times New Roman"/>
          <w:szCs w:val="20"/>
          <w:lang w:val="en-GB"/>
        </w:rPr>
      </w:pPr>
      <w:r w:rsidRPr="005D3A54">
        <w:rPr>
          <w:rFonts w:eastAsia="Calibri" w:cs="Times New Roman"/>
          <w:b/>
          <w:bCs/>
          <w:szCs w:val="20"/>
          <w:lang w:val="en-GB"/>
        </w:rPr>
        <w:t xml:space="preserve">Observation </w:t>
      </w:r>
      <w:proofErr w:type="gramStart"/>
      <w:r w:rsidR="005D3A54" w:rsidRPr="005D3A54">
        <w:rPr>
          <w:rFonts w:eastAsia="Calibri" w:cs="Times New Roman"/>
          <w:b/>
          <w:bCs/>
          <w:szCs w:val="20"/>
          <w:lang w:val="en-GB"/>
        </w:rPr>
        <w:t>2</w:t>
      </w:r>
      <w:r w:rsidRPr="005D3A54">
        <w:rPr>
          <w:rFonts w:eastAsia="Calibri" w:cs="Times New Roman"/>
          <w:b/>
          <w:bCs/>
          <w:szCs w:val="20"/>
          <w:lang w:val="en-GB"/>
        </w:rPr>
        <w:t xml:space="preserve"> :</w:t>
      </w:r>
      <w:proofErr w:type="gramEnd"/>
      <w:r>
        <w:rPr>
          <w:rFonts w:eastAsia="Calibri" w:cs="Times New Roman"/>
          <w:szCs w:val="20"/>
          <w:lang w:val="en-GB"/>
        </w:rPr>
        <w:t xml:space="preserve"> Although QCL indication implies channel similarity between channel links regardless of DL and UL, RAN1 specs have used the QCL property </w:t>
      </w:r>
      <w:r w:rsidR="004C0781">
        <w:rPr>
          <w:rFonts w:eastAsia="Calibri" w:cs="Times New Roman"/>
          <w:szCs w:val="20"/>
          <w:lang w:val="en-GB"/>
        </w:rPr>
        <w:t>mainly</w:t>
      </w:r>
      <w:r>
        <w:rPr>
          <w:rFonts w:eastAsia="Calibri" w:cs="Times New Roman"/>
          <w:szCs w:val="20"/>
          <w:lang w:val="en-GB"/>
        </w:rPr>
        <w:t xml:space="preserve"> for DL signals.</w:t>
      </w:r>
      <w:r w:rsidR="00F54D31">
        <w:rPr>
          <w:rFonts w:eastAsia="Calibri" w:cs="Times New Roman"/>
          <w:szCs w:val="20"/>
          <w:lang w:val="en-GB"/>
        </w:rPr>
        <w:t xml:space="preserve"> </w:t>
      </w:r>
    </w:p>
    <w:p w14:paraId="66D6CD64" w14:textId="280B9087" w:rsidR="008A7FF0" w:rsidRDefault="008A7FF0" w:rsidP="003E6400">
      <w:pPr>
        <w:ind w:right="-22"/>
        <w:rPr>
          <w:rFonts w:eastAsia="Calibri" w:cs="Times New Roman"/>
          <w:b/>
          <w:bCs/>
          <w:szCs w:val="20"/>
          <w:lang w:val="en-GB"/>
        </w:rPr>
      </w:pPr>
    </w:p>
    <w:p w14:paraId="48AF19C3" w14:textId="31C1FF14" w:rsidR="008D3B00" w:rsidRPr="00D33FFC" w:rsidRDefault="008D3B00" w:rsidP="008D3B00">
      <w:pPr>
        <w:pStyle w:val="RAN4H1"/>
      </w:pPr>
      <w:r w:rsidRPr="00D33FFC">
        <w:t>Conclusion</w:t>
      </w:r>
    </w:p>
    <w:p w14:paraId="7A636AB8" w14:textId="554F8169" w:rsidR="00CF5711" w:rsidRPr="00D33FFC" w:rsidRDefault="00CF5711" w:rsidP="00CF5711">
      <w:pPr>
        <w:rPr>
          <w:lang w:val="en-GB"/>
        </w:rPr>
      </w:pPr>
      <w:r w:rsidRPr="00D33FFC">
        <w:rPr>
          <w:lang w:val="en-GB"/>
        </w:rPr>
        <w:t xml:space="preserve">In this contribution, we discuss about </w:t>
      </w:r>
      <w:proofErr w:type="spellStart"/>
      <w:r w:rsidRPr="00D33FFC">
        <w:rPr>
          <w:lang w:val="en-GB"/>
        </w:rPr>
        <w:t>feMIMO</w:t>
      </w:r>
      <w:proofErr w:type="spellEnd"/>
      <w:r w:rsidRPr="00D33FFC">
        <w:rPr>
          <w:lang w:val="en-GB"/>
        </w:rPr>
        <w:t xml:space="preserve"> features and RRM spec impacts. </w:t>
      </w:r>
      <w:r w:rsidR="00084AFD" w:rsidRPr="00D33FFC">
        <w:rPr>
          <w:lang w:val="en-GB"/>
        </w:rPr>
        <w:t xml:space="preserve">Our observations and proposals are as </w:t>
      </w:r>
      <w:proofErr w:type="gramStart"/>
      <w:r w:rsidR="00084AFD" w:rsidRPr="00D33FFC">
        <w:rPr>
          <w:lang w:val="en-GB"/>
        </w:rPr>
        <w:t>follow :</w:t>
      </w:r>
      <w:proofErr w:type="gramEnd"/>
    </w:p>
    <w:p w14:paraId="2F11AE72" w14:textId="77777777" w:rsidR="005D3A54" w:rsidRPr="005D3A54" w:rsidRDefault="005D3A54" w:rsidP="005D3A54">
      <w:pPr>
        <w:ind w:right="-22"/>
        <w:rPr>
          <w:rFonts w:eastAsia="Calibri" w:cs="Times New Roman"/>
          <w:szCs w:val="20"/>
        </w:rPr>
      </w:pPr>
      <w:r w:rsidRPr="005D3A54">
        <w:rPr>
          <w:rFonts w:eastAsia="Calibri" w:cs="Times New Roman"/>
          <w:b/>
          <w:bCs/>
          <w:szCs w:val="20"/>
        </w:rPr>
        <w:t xml:space="preserve">Observation </w:t>
      </w:r>
      <w:proofErr w:type="gramStart"/>
      <w:r w:rsidRPr="005D3A54">
        <w:rPr>
          <w:rFonts w:eastAsia="Calibri" w:cs="Times New Roman"/>
          <w:b/>
          <w:bCs/>
          <w:szCs w:val="20"/>
        </w:rPr>
        <w:t>1 :</w:t>
      </w:r>
      <w:proofErr w:type="gramEnd"/>
      <w:r w:rsidRPr="005D3A54">
        <w:rPr>
          <w:rFonts w:eastAsia="Calibri" w:cs="Times New Roman"/>
          <w:szCs w:val="20"/>
        </w:rPr>
        <w:t xml:space="preserve"> Rel-17 </w:t>
      </w:r>
      <w:proofErr w:type="spellStart"/>
      <w:r w:rsidRPr="005D3A54">
        <w:rPr>
          <w:rFonts w:eastAsia="Calibri" w:cs="Times New Roman"/>
          <w:szCs w:val="20"/>
        </w:rPr>
        <w:t>feMIMO</w:t>
      </w:r>
      <w:proofErr w:type="spellEnd"/>
      <w:r w:rsidRPr="005D3A54">
        <w:rPr>
          <w:rFonts w:eastAsia="Calibri" w:cs="Times New Roman"/>
          <w:szCs w:val="20"/>
        </w:rPr>
        <w:t xml:space="preserve"> supports per-TRP BFD/BFR. :</w:t>
      </w:r>
    </w:p>
    <w:p w14:paraId="545E106C" w14:textId="77777777" w:rsidR="005D3A54" w:rsidRPr="005D3A54" w:rsidRDefault="005D3A54" w:rsidP="005D3A54">
      <w:pPr>
        <w:pStyle w:val="ListParagraph"/>
        <w:numPr>
          <w:ilvl w:val="0"/>
          <w:numId w:val="31"/>
        </w:numPr>
        <w:ind w:right="-22"/>
        <w:rPr>
          <w:rFonts w:eastAsia="Calibri" w:cs="Times New Roman"/>
          <w:szCs w:val="20"/>
        </w:rPr>
      </w:pPr>
      <w:r w:rsidRPr="005D3A54">
        <w:rPr>
          <w:rFonts w:eastAsia="Calibri" w:cs="Times New Roman"/>
          <w:szCs w:val="20"/>
        </w:rPr>
        <w:t>In Rel-15/Rel-16 for intra cell-specific BFD/BFR, the UE is required to be able to perform BFD measurements on up to 2 BFD-RSs on one CC.</w:t>
      </w:r>
    </w:p>
    <w:p w14:paraId="37A8E43D" w14:textId="77777777" w:rsidR="005D3A54" w:rsidRPr="005D3A54" w:rsidRDefault="005D3A54" w:rsidP="005D3A54">
      <w:pPr>
        <w:pStyle w:val="ListParagraph"/>
        <w:numPr>
          <w:ilvl w:val="0"/>
          <w:numId w:val="31"/>
        </w:numPr>
        <w:ind w:right="-22"/>
        <w:rPr>
          <w:rFonts w:eastAsia="Calibri" w:cs="Times New Roman"/>
          <w:szCs w:val="20"/>
        </w:rPr>
      </w:pPr>
      <w:r w:rsidRPr="005D3A54">
        <w:rPr>
          <w:rFonts w:eastAsia="Calibri" w:cs="Times New Roman"/>
          <w:szCs w:val="20"/>
        </w:rPr>
        <w:t>In Rel-17 for inter-cell TRP-specific BFD/BFR, the total of BFD-RSs on one CC configured with two BFD-RS sets could be up to 4.</w:t>
      </w:r>
    </w:p>
    <w:p w14:paraId="34D2A580" w14:textId="77777777" w:rsidR="005D3A54" w:rsidRPr="005D3A54" w:rsidRDefault="005D3A54" w:rsidP="005D3A54">
      <w:pPr>
        <w:ind w:right="-22"/>
        <w:rPr>
          <w:rFonts w:eastAsia="Calibri" w:cs="Times New Roman"/>
          <w:szCs w:val="20"/>
        </w:rPr>
      </w:pPr>
      <w:r w:rsidRPr="005D3A54">
        <w:rPr>
          <w:rFonts w:eastAsia="Calibri" w:cs="Times New Roman"/>
          <w:b/>
          <w:bCs/>
        </w:rPr>
        <w:t xml:space="preserve">Proposal </w:t>
      </w:r>
      <w:proofErr w:type="gramStart"/>
      <w:r w:rsidRPr="005D3A54">
        <w:rPr>
          <w:rFonts w:eastAsia="Calibri" w:cs="Times New Roman"/>
          <w:b/>
          <w:bCs/>
        </w:rPr>
        <w:t>1 :</w:t>
      </w:r>
      <w:proofErr w:type="gramEnd"/>
      <w:r w:rsidRPr="005D3A54">
        <w:rPr>
          <w:rFonts w:eastAsia="Calibri" w:cs="Times New Roman"/>
        </w:rPr>
        <w:t xml:space="preserve">  RAN4 studies if Rel-15/16 BFR requirements can be applicable to Rel-17 inter-cell beam management and inter-cell </w:t>
      </w:r>
      <w:proofErr w:type="spellStart"/>
      <w:r w:rsidRPr="005D3A54">
        <w:rPr>
          <w:rFonts w:eastAsia="Calibri" w:cs="Times New Roman"/>
        </w:rPr>
        <w:t>mTRP</w:t>
      </w:r>
      <w:proofErr w:type="spellEnd"/>
      <w:r w:rsidRPr="005D3A54">
        <w:rPr>
          <w:rFonts w:eastAsia="Calibri" w:cs="Times New Roman"/>
        </w:rPr>
        <w:t>.</w:t>
      </w:r>
    </w:p>
    <w:p w14:paraId="1023FF30" w14:textId="77777777" w:rsidR="005D3A54" w:rsidRPr="005D3A54" w:rsidRDefault="005D3A54" w:rsidP="005D3A54">
      <w:pPr>
        <w:ind w:right="-22"/>
        <w:rPr>
          <w:rFonts w:eastAsia="Calibri" w:cs="Times New Roman"/>
        </w:rPr>
      </w:pPr>
      <w:r w:rsidRPr="005D3A54">
        <w:rPr>
          <w:rFonts w:eastAsia="Calibri" w:cs="Times New Roman"/>
          <w:b/>
          <w:bCs/>
        </w:rPr>
        <w:t xml:space="preserve">Proposal </w:t>
      </w:r>
      <w:proofErr w:type="gramStart"/>
      <w:r w:rsidRPr="005D3A54">
        <w:rPr>
          <w:rFonts w:eastAsia="Calibri" w:cs="Times New Roman"/>
          <w:b/>
          <w:bCs/>
        </w:rPr>
        <w:t>2 :</w:t>
      </w:r>
      <w:proofErr w:type="gramEnd"/>
      <w:r w:rsidRPr="005D3A54">
        <w:rPr>
          <w:rFonts w:eastAsia="Calibri" w:cs="Times New Roman"/>
        </w:rPr>
        <w:t xml:space="preserve"> The Rel-17 requirements needs to verify per-TRP BFR operations up to a UE capability. RAN4 discuss if a UE is required to perform BFD measurements on up to 4 BFD-RSs on one CC in Rel-17.</w:t>
      </w:r>
    </w:p>
    <w:p w14:paraId="58729DCA" w14:textId="77777777" w:rsidR="005D3A54" w:rsidRDefault="005D3A54" w:rsidP="005D3A54">
      <w:pPr>
        <w:ind w:right="-22"/>
        <w:rPr>
          <w:rFonts w:eastAsia="Calibri" w:cs="Times New Roman"/>
          <w:b/>
          <w:bCs/>
          <w:szCs w:val="20"/>
        </w:rPr>
      </w:pPr>
      <w:r w:rsidRPr="005D3A54">
        <w:rPr>
          <w:rFonts w:eastAsia="Calibri" w:cs="Times New Roman"/>
          <w:b/>
          <w:bCs/>
          <w:szCs w:val="20"/>
          <w:lang w:val="en-GB"/>
        </w:rPr>
        <w:t>Proposal 3:</w:t>
      </w:r>
      <w:r w:rsidRPr="009B0558">
        <w:rPr>
          <w:rFonts w:eastAsia="Calibri" w:cs="Times New Roman"/>
          <w:szCs w:val="20"/>
          <w:lang w:val="en-GB"/>
        </w:rPr>
        <w:t xml:space="preserve"> </w:t>
      </w:r>
      <w:r>
        <w:rPr>
          <w:rFonts w:eastAsia="Calibri" w:cs="Times New Roman"/>
          <w:szCs w:val="20"/>
          <w:lang w:val="en-GB"/>
        </w:rPr>
        <w:t xml:space="preserve"> RAN4 monitors RAN1 discussion if a </w:t>
      </w:r>
      <w:r w:rsidRPr="009B0558">
        <w:rPr>
          <w:rFonts w:eastAsia="Calibri" w:cs="Times New Roman"/>
          <w:szCs w:val="20"/>
          <w:lang w:val="en-GB"/>
        </w:rPr>
        <w:t xml:space="preserve">RS associated with different PCI </w:t>
      </w:r>
      <w:r>
        <w:rPr>
          <w:rFonts w:eastAsia="Calibri" w:cs="Times New Roman"/>
          <w:szCs w:val="20"/>
          <w:lang w:val="en-GB"/>
        </w:rPr>
        <w:t xml:space="preserve">is included </w:t>
      </w:r>
      <w:r w:rsidRPr="009B0558">
        <w:rPr>
          <w:rFonts w:eastAsia="Calibri" w:cs="Times New Roman"/>
          <w:szCs w:val="20"/>
          <w:lang w:val="en-GB"/>
        </w:rPr>
        <w:t xml:space="preserve">to the RLM RS set. </w:t>
      </w:r>
      <w:r>
        <w:rPr>
          <w:rFonts w:eastAsia="Calibri" w:cs="Times New Roman"/>
          <w:szCs w:val="20"/>
          <w:lang w:val="en-GB"/>
        </w:rPr>
        <w:t>Otherwise, a</w:t>
      </w:r>
      <w:r w:rsidRPr="009B0558">
        <w:rPr>
          <w:rFonts w:eastAsia="Calibri" w:cs="Times New Roman"/>
          <w:szCs w:val="20"/>
          <w:lang w:val="en-GB"/>
        </w:rPr>
        <w:t xml:space="preserve"> UE monitors only serving cell RSs</w:t>
      </w:r>
      <w:r>
        <w:rPr>
          <w:rFonts w:eastAsia="Calibri" w:cs="Times New Roman"/>
          <w:szCs w:val="20"/>
          <w:lang w:val="en-GB"/>
        </w:rPr>
        <w:t xml:space="preserve"> f</w:t>
      </w:r>
      <w:r w:rsidRPr="009B0558">
        <w:rPr>
          <w:rFonts w:eastAsia="Calibri" w:cs="Times New Roman"/>
          <w:szCs w:val="20"/>
          <w:lang w:val="en-GB"/>
        </w:rPr>
        <w:t>or radio link monitoring</w:t>
      </w:r>
      <w:r>
        <w:rPr>
          <w:rFonts w:eastAsia="Calibri" w:cs="Times New Roman"/>
          <w:szCs w:val="20"/>
          <w:lang w:val="en-GB"/>
        </w:rPr>
        <w:t>.</w:t>
      </w:r>
      <w:r w:rsidRPr="009B0558">
        <w:rPr>
          <w:rFonts w:eastAsia="Calibri" w:cs="Times New Roman"/>
          <w:szCs w:val="20"/>
          <w:lang w:val="en-GB"/>
        </w:rPr>
        <w:t xml:space="preserve"> </w:t>
      </w:r>
    </w:p>
    <w:p w14:paraId="16F5A45F" w14:textId="0B0D7045" w:rsidR="00084AFD" w:rsidRPr="00D33FFC" w:rsidRDefault="005D3A54" w:rsidP="005D3A54">
      <w:pPr>
        <w:ind w:right="-22"/>
        <w:rPr>
          <w:lang w:val="en-GB"/>
        </w:rPr>
      </w:pPr>
      <w:r w:rsidRPr="005D3A54">
        <w:rPr>
          <w:rFonts w:eastAsia="Calibri" w:cs="Times New Roman"/>
          <w:b/>
          <w:bCs/>
          <w:szCs w:val="20"/>
          <w:lang w:val="en-GB"/>
        </w:rPr>
        <w:t xml:space="preserve">Observation </w:t>
      </w:r>
      <w:proofErr w:type="gramStart"/>
      <w:r w:rsidRPr="005D3A54">
        <w:rPr>
          <w:rFonts w:eastAsia="Calibri" w:cs="Times New Roman"/>
          <w:b/>
          <w:bCs/>
          <w:szCs w:val="20"/>
          <w:lang w:val="en-GB"/>
        </w:rPr>
        <w:t>2 :</w:t>
      </w:r>
      <w:proofErr w:type="gramEnd"/>
      <w:r>
        <w:rPr>
          <w:rFonts w:eastAsia="Calibri" w:cs="Times New Roman"/>
          <w:szCs w:val="20"/>
          <w:lang w:val="en-GB"/>
        </w:rPr>
        <w:t xml:space="preserve"> Regarding </w:t>
      </w:r>
      <w:r w:rsidRPr="005D3A54">
        <w:rPr>
          <w:rFonts w:eastAsia="Calibri" w:cs="Times New Roman"/>
          <w:szCs w:val="20"/>
          <w:lang w:val="en-GB"/>
        </w:rPr>
        <w:t xml:space="preserve">QCL definition </w:t>
      </w:r>
      <w:r>
        <w:rPr>
          <w:rFonts w:eastAsia="Calibri" w:cs="Times New Roman"/>
          <w:szCs w:val="20"/>
          <w:lang w:val="en-GB"/>
        </w:rPr>
        <w:t xml:space="preserve">update </w:t>
      </w:r>
      <w:r w:rsidRPr="005D3A54">
        <w:rPr>
          <w:rFonts w:eastAsia="Calibri" w:cs="Times New Roman"/>
          <w:szCs w:val="20"/>
          <w:lang w:val="en-GB"/>
        </w:rPr>
        <w:t>for UL</w:t>
      </w:r>
      <w:r>
        <w:rPr>
          <w:rFonts w:eastAsia="Calibri" w:cs="Times New Roman"/>
          <w:szCs w:val="20"/>
          <w:lang w:val="en-GB"/>
        </w:rPr>
        <w:t xml:space="preserve">, although QCL indication implies channel similarity between channel links regardless of DL and UL, RAN1 specs have used the QCL property mainly for DL signals. </w:t>
      </w:r>
    </w:p>
    <w:p w14:paraId="0743AF35" w14:textId="7DFA61AD" w:rsidR="008D3B00" w:rsidRPr="00D33FFC" w:rsidRDefault="008D3B00" w:rsidP="008D3B00">
      <w:pPr>
        <w:pStyle w:val="RAN4H1"/>
      </w:pPr>
      <w:r w:rsidRPr="00D33FFC">
        <w:t>References</w:t>
      </w:r>
    </w:p>
    <w:p w14:paraId="040CF0CA" w14:textId="4E2F15A4" w:rsidR="008D3B00" w:rsidRPr="00D33FFC" w:rsidRDefault="0015452C" w:rsidP="096AC699">
      <w:pPr>
        <w:numPr>
          <w:ilvl w:val="0"/>
          <w:numId w:val="5"/>
        </w:numPr>
        <w:overflowPunct w:val="0"/>
        <w:autoSpaceDE w:val="0"/>
        <w:autoSpaceDN w:val="0"/>
        <w:adjustRightInd w:val="0"/>
        <w:spacing w:after="120" w:line="240" w:lineRule="auto"/>
        <w:jc w:val="both"/>
        <w:textAlignment w:val="baseline"/>
        <w:rPr>
          <w:rFonts w:eastAsia="Times New Roman" w:cs="Times New Roman"/>
          <w:lang w:val="en-GB"/>
        </w:rPr>
      </w:pPr>
      <w:bookmarkStart w:id="5" w:name="_Ref431017336"/>
      <w:r w:rsidRPr="00D33FFC">
        <w:rPr>
          <w:rFonts w:eastAsia="Times New Roman" w:cs="Times New Roman"/>
          <w:lang w:val="en-GB"/>
        </w:rPr>
        <w:t>RP-</w:t>
      </w:r>
      <w:proofErr w:type="gramStart"/>
      <w:r w:rsidRPr="00D33FFC">
        <w:rPr>
          <w:rFonts w:eastAsia="Times New Roman" w:cs="Times New Roman"/>
          <w:lang w:val="en-GB"/>
        </w:rPr>
        <w:t>21</w:t>
      </w:r>
      <w:r w:rsidR="00432539">
        <w:rPr>
          <w:rFonts w:eastAsia="Times New Roman" w:cs="Times New Roman"/>
          <w:lang w:val="en-GB"/>
        </w:rPr>
        <w:t>2535</w:t>
      </w:r>
      <w:r w:rsidR="008D3B00" w:rsidRPr="00D33FFC">
        <w:rPr>
          <w:rFonts w:eastAsia="Times New Roman" w:cs="Times New Roman"/>
          <w:lang w:val="en-GB"/>
        </w:rPr>
        <w:t xml:space="preserve">,  </w:t>
      </w:r>
      <w:r w:rsidRPr="00D33FFC">
        <w:rPr>
          <w:rFonts w:eastAsia="Times New Roman" w:cs="Times New Roman"/>
          <w:lang w:val="en-GB"/>
        </w:rPr>
        <w:t>Revised</w:t>
      </w:r>
      <w:proofErr w:type="gramEnd"/>
      <w:r w:rsidRPr="00D33FFC">
        <w:rPr>
          <w:rFonts w:eastAsia="Times New Roman" w:cs="Times New Roman"/>
          <w:lang w:val="en-GB"/>
        </w:rPr>
        <w:t xml:space="preserve"> WID: Further enhancements on MIMO for NR</w:t>
      </w:r>
      <w:r w:rsidR="008D3B00" w:rsidRPr="00D33FFC">
        <w:rPr>
          <w:rFonts w:eastAsia="Times New Roman" w:cs="Times New Roman"/>
          <w:lang w:val="en-GB"/>
        </w:rPr>
        <w:t xml:space="preserve">, </w:t>
      </w:r>
      <w:r w:rsidRPr="00D33FFC">
        <w:rPr>
          <w:rFonts w:eastAsia="Times New Roman" w:cs="Times New Roman"/>
          <w:lang w:val="en-GB"/>
        </w:rPr>
        <w:t>Samsung, RAN#9</w:t>
      </w:r>
      <w:r w:rsidR="00432539">
        <w:rPr>
          <w:rFonts w:eastAsia="Times New Roman" w:cs="Times New Roman"/>
          <w:lang w:val="en-GB"/>
        </w:rPr>
        <w:t>3</w:t>
      </w:r>
      <w:r w:rsidRPr="00D33FFC">
        <w:rPr>
          <w:rFonts w:eastAsia="Times New Roman" w:cs="Times New Roman"/>
          <w:lang w:val="en-GB"/>
        </w:rPr>
        <w:t>-e</w:t>
      </w:r>
      <w:r w:rsidR="008D3B00" w:rsidRPr="00D33FFC">
        <w:rPr>
          <w:rFonts w:eastAsia="Times New Roman" w:cs="Times New Roman"/>
          <w:lang w:val="en-GB"/>
        </w:rPr>
        <w:t xml:space="preserve"> </w:t>
      </w:r>
      <w:bookmarkEnd w:id="5"/>
    </w:p>
    <w:p w14:paraId="254E78F8" w14:textId="51B0C65C" w:rsidR="008D3B00" w:rsidRPr="003B659E" w:rsidRDefault="00D33FFC" w:rsidP="008D3B00">
      <w:pPr>
        <w:ind w:right="-22"/>
        <w:rPr>
          <w:lang w:val="en-GB"/>
        </w:rPr>
      </w:pPr>
      <w:r w:rsidRPr="00D33FFC">
        <w:rPr>
          <w:lang w:val="en-GB"/>
        </w:rPr>
        <w:t>[2</w:t>
      </w:r>
      <w:proofErr w:type="gramStart"/>
      <w:r w:rsidRPr="00D33FFC">
        <w:rPr>
          <w:lang w:val="en-GB"/>
        </w:rPr>
        <w:t xml:space="preserve">] </w:t>
      </w:r>
      <w:r w:rsidR="007F59C5">
        <w:rPr>
          <w:lang w:val="en-GB"/>
        </w:rPr>
        <w:t xml:space="preserve"> </w:t>
      </w:r>
      <w:r w:rsidR="00B44991" w:rsidRPr="00B44991">
        <w:rPr>
          <w:lang w:val="en-GB"/>
        </w:rPr>
        <w:t>R</w:t>
      </w:r>
      <w:proofErr w:type="gramEnd"/>
      <w:r w:rsidR="00B44991" w:rsidRPr="00B44991">
        <w:rPr>
          <w:lang w:val="en-GB"/>
        </w:rPr>
        <w:t>4-2115434</w:t>
      </w:r>
      <w:r w:rsidR="00B44991" w:rsidRPr="00B44991">
        <w:rPr>
          <w:lang w:val="en-GB"/>
        </w:rPr>
        <w:tab/>
        <w:t>WF on link recovery procedure for FR2 serving cells</w:t>
      </w:r>
      <w:r w:rsidR="000E1F78">
        <w:rPr>
          <w:lang w:val="en-GB"/>
        </w:rPr>
        <w:t>, RAN4#100</w:t>
      </w:r>
    </w:p>
    <w:p w14:paraId="22ED2387" w14:textId="1F09C172" w:rsidR="006D0094" w:rsidRDefault="006D0094"/>
    <w:p w14:paraId="544EE5F7" w14:textId="71D90D5E" w:rsidR="00D528AE" w:rsidRDefault="00D528AE"/>
    <w:sectPr w:rsidR="00D528AE" w:rsidSect="00C0786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355227" w14:textId="77777777" w:rsidR="00D4063A" w:rsidRDefault="00D4063A" w:rsidP="008F7DD8">
      <w:pPr>
        <w:spacing w:after="0" w:line="240" w:lineRule="auto"/>
      </w:pPr>
      <w:r>
        <w:separator/>
      </w:r>
    </w:p>
  </w:endnote>
  <w:endnote w:type="continuationSeparator" w:id="0">
    <w:p w14:paraId="7505A277" w14:textId="77777777" w:rsidR="00D4063A" w:rsidRDefault="00D4063A" w:rsidP="008F7DD8">
      <w:pPr>
        <w:spacing w:after="0" w:line="240" w:lineRule="auto"/>
      </w:pPr>
      <w:r>
        <w:continuationSeparator/>
      </w:r>
    </w:p>
  </w:endnote>
  <w:endnote w:type="continuationNotice" w:id="1">
    <w:p w14:paraId="71C6DD8D" w14:textId="77777777" w:rsidR="00D4063A" w:rsidRDefault="00D406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A1EB2C" w14:textId="77777777" w:rsidR="00D4063A" w:rsidRDefault="00D4063A" w:rsidP="008F7DD8">
      <w:pPr>
        <w:spacing w:after="0" w:line="240" w:lineRule="auto"/>
      </w:pPr>
      <w:r>
        <w:separator/>
      </w:r>
    </w:p>
  </w:footnote>
  <w:footnote w:type="continuationSeparator" w:id="0">
    <w:p w14:paraId="618A268C" w14:textId="77777777" w:rsidR="00D4063A" w:rsidRDefault="00D4063A" w:rsidP="008F7DD8">
      <w:pPr>
        <w:spacing w:after="0" w:line="240" w:lineRule="auto"/>
      </w:pPr>
      <w:r>
        <w:continuationSeparator/>
      </w:r>
    </w:p>
  </w:footnote>
  <w:footnote w:type="continuationNotice" w:id="1">
    <w:p w14:paraId="6B44099E" w14:textId="77777777" w:rsidR="00D4063A" w:rsidRDefault="00D4063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A01AB"/>
    <w:multiLevelType w:val="hybridMultilevel"/>
    <w:tmpl w:val="742ACFC6"/>
    <w:lvl w:ilvl="0" w:tplc="6512DABC">
      <w:start w:val="1"/>
      <w:numFmt w:val="bullet"/>
      <w:lvlText w:val=""/>
      <w:lvlJc w:val="left"/>
      <w:pPr>
        <w:tabs>
          <w:tab w:val="num" w:pos="720"/>
        </w:tabs>
        <w:ind w:left="720" w:hanging="360"/>
      </w:pPr>
      <w:rPr>
        <w:rFonts w:ascii="Symbol" w:hAnsi="Symbol" w:hint="default"/>
      </w:rPr>
    </w:lvl>
    <w:lvl w:ilvl="1" w:tplc="03C02EDA">
      <w:numFmt w:val="bullet"/>
      <w:lvlText w:val="o"/>
      <w:lvlJc w:val="left"/>
      <w:pPr>
        <w:tabs>
          <w:tab w:val="num" w:pos="1440"/>
        </w:tabs>
        <w:ind w:left="1440" w:hanging="360"/>
      </w:pPr>
      <w:rPr>
        <w:rFonts w:ascii="Courier New" w:hAnsi="Courier New" w:hint="default"/>
      </w:rPr>
    </w:lvl>
    <w:lvl w:ilvl="2" w:tplc="AA38BA08" w:tentative="1">
      <w:start w:val="1"/>
      <w:numFmt w:val="bullet"/>
      <w:lvlText w:val=""/>
      <w:lvlJc w:val="left"/>
      <w:pPr>
        <w:tabs>
          <w:tab w:val="num" w:pos="2160"/>
        </w:tabs>
        <w:ind w:left="2160" w:hanging="360"/>
      </w:pPr>
      <w:rPr>
        <w:rFonts w:ascii="Symbol" w:hAnsi="Symbol" w:hint="default"/>
      </w:rPr>
    </w:lvl>
    <w:lvl w:ilvl="3" w:tplc="3D1E1B96" w:tentative="1">
      <w:start w:val="1"/>
      <w:numFmt w:val="bullet"/>
      <w:lvlText w:val=""/>
      <w:lvlJc w:val="left"/>
      <w:pPr>
        <w:tabs>
          <w:tab w:val="num" w:pos="2880"/>
        </w:tabs>
        <w:ind w:left="2880" w:hanging="360"/>
      </w:pPr>
      <w:rPr>
        <w:rFonts w:ascii="Symbol" w:hAnsi="Symbol" w:hint="default"/>
      </w:rPr>
    </w:lvl>
    <w:lvl w:ilvl="4" w:tplc="9AD441D0" w:tentative="1">
      <w:start w:val="1"/>
      <w:numFmt w:val="bullet"/>
      <w:lvlText w:val=""/>
      <w:lvlJc w:val="left"/>
      <w:pPr>
        <w:tabs>
          <w:tab w:val="num" w:pos="3600"/>
        </w:tabs>
        <w:ind w:left="3600" w:hanging="360"/>
      </w:pPr>
      <w:rPr>
        <w:rFonts w:ascii="Symbol" w:hAnsi="Symbol" w:hint="default"/>
      </w:rPr>
    </w:lvl>
    <w:lvl w:ilvl="5" w:tplc="55F4F524" w:tentative="1">
      <w:start w:val="1"/>
      <w:numFmt w:val="bullet"/>
      <w:lvlText w:val=""/>
      <w:lvlJc w:val="left"/>
      <w:pPr>
        <w:tabs>
          <w:tab w:val="num" w:pos="4320"/>
        </w:tabs>
        <w:ind w:left="4320" w:hanging="360"/>
      </w:pPr>
      <w:rPr>
        <w:rFonts w:ascii="Symbol" w:hAnsi="Symbol" w:hint="default"/>
      </w:rPr>
    </w:lvl>
    <w:lvl w:ilvl="6" w:tplc="01E87ECC" w:tentative="1">
      <w:start w:val="1"/>
      <w:numFmt w:val="bullet"/>
      <w:lvlText w:val=""/>
      <w:lvlJc w:val="left"/>
      <w:pPr>
        <w:tabs>
          <w:tab w:val="num" w:pos="5040"/>
        </w:tabs>
        <w:ind w:left="5040" w:hanging="360"/>
      </w:pPr>
      <w:rPr>
        <w:rFonts w:ascii="Symbol" w:hAnsi="Symbol" w:hint="default"/>
      </w:rPr>
    </w:lvl>
    <w:lvl w:ilvl="7" w:tplc="F148D908" w:tentative="1">
      <w:start w:val="1"/>
      <w:numFmt w:val="bullet"/>
      <w:lvlText w:val=""/>
      <w:lvlJc w:val="left"/>
      <w:pPr>
        <w:tabs>
          <w:tab w:val="num" w:pos="5760"/>
        </w:tabs>
        <w:ind w:left="5760" w:hanging="360"/>
      </w:pPr>
      <w:rPr>
        <w:rFonts w:ascii="Symbol" w:hAnsi="Symbol" w:hint="default"/>
      </w:rPr>
    </w:lvl>
    <w:lvl w:ilvl="8" w:tplc="AFA61CB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2F79AD"/>
    <w:multiLevelType w:val="multilevel"/>
    <w:tmpl w:val="67D24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457098"/>
    <w:multiLevelType w:val="hybridMultilevel"/>
    <w:tmpl w:val="9E1AE312"/>
    <w:lvl w:ilvl="0" w:tplc="E0AE11AE">
      <w:start w:val="1"/>
      <w:numFmt w:val="bullet"/>
      <w:lvlText w:val="o"/>
      <w:lvlJc w:val="left"/>
      <w:pPr>
        <w:tabs>
          <w:tab w:val="num" w:pos="720"/>
        </w:tabs>
        <w:ind w:left="720" w:hanging="360"/>
      </w:pPr>
      <w:rPr>
        <w:rFonts w:ascii="Courier New" w:hAnsi="Courier New" w:hint="default"/>
      </w:rPr>
    </w:lvl>
    <w:lvl w:ilvl="1" w:tplc="B9768F6C" w:tentative="1">
      <w:start w:val="1"/>
      <w:numFmt w:val="bullet"/>
      <w:lvlText w:val="o"/>
      <w:lvlJc w:val="left"/>
      <w:pPr>
        <w:tabs>
          <w:tab w:val="num" w:pos="1440"/>
        </w:tabs>
        <w:ind w:left="1440" w:hanging="360"/>
      </w:pPr>
      <w:rPr>
        <w:rFonts w:ascii="Courier New" w:hAnsi="Courier New" w:hint="default"/>
      </w:rPr>
    </w:lvl>
    <w:lvl w:ilvl="2" w:tplc="CE8A2AA2" w:tentative="1">
      <w:start w:val="1"/>
      <w:numFmt w:val="bullet"/>
      <w:lvlText w:val="o"/>
      <w:lvlJc w:val="left"/>
      <w:pPr>
        <w:tabs>
          <w:tab w:val="num" w:pos="2160"/>
        </w:tabs>
        <w:ind w:left="2160" w:hanging="360"/>
      </w:pPr>
      <w:rPr>
        <w:rFonts w:ascii="Courier New" w:hAnsi="Courier New" w:hint="default"/>
      </w:rPr>
    </w:lvl>
    <w:lvl w:ilvl="3" w:tplc="0D9A4242" w:tentative="1">
      <w:start w:val="1"/>
      <w:numFmt w:val="bullet"/>
      <w:lvlText w:val="o"/>
      <w:lvlJc w:val="left"/>
      <w:pPr>
        <w:tabs>
          <w:tab w:val="num" w:pos="2880"/>
        </w:tabs>
        <w:ind w:left="2880" w:hanging="360"/>
      </w:pPr>
      <w:rPr>
        <w:rFonts w:ascii="Courier New" w:hAnsi="Courier New" w:hint="default"/>
      </w:rPr>
    </w:lvl>
    <w:lvl w:ilvl="4" w:tplc="41CCBFD4" w:tentative="1">
      <w:start w:val="1"/>
      <w:numFmt w:val="bullet"/>
      <w:lvlText w:val="o"/>
      <w:lvlJc w:val="left"/>
      <w:pPr>
        <w:tabs>
          <w:tab w:val="num" w:pos="3600"/>
        </w:tabs>
        <w:ind w:left="3600" w:hanging="360"/>
      </w:pPr>
      <w:rPr>
        <w:rFonts w:ascii="Courier New" w:hAnsi="Courier New" w:hint="default"/>
      </w:rPr>
    </w:lvl>
    <w:lvl w:ilvl="5" w:tplc="9B78BD24" w:tentative="1">
      <w:start w:val="1"/>
      <w:numFmt w:val="bullet"/>
      <w:lvlText w:val="o"/>
      <w:lvlJc w:val="left"/>
      <w:pPr>
        <w:tabs>
          <w:tab w:val="num" w:pos="4320"/>
        </w:tabs>
        <w:ind w:left="4320" w:hanging="360"/>
      </w:pPr>
      <w:rPr>
        <w:rFonts w:ascii="Courier New" w:hAnsi="Courier New" w:hint="default"/>
      </w:rPr>
    </w:lvl>
    <w:lvl w:ilvl="6" w:tplc="B8286142" w:tentative="1">
      <w:start w:val="1"/>
      <w:numFmt w:val="bullet"/>
      <w:lvlText w:val="o"/>
      <w:lvlJc w:val="left"/>
      <w:pPr>
        <w:tabs>
          <w:tab w:val="num" w:pos="5040"/>
        </w:tabs>
        <w:ind w:left="5040" w:hanging="360"/>
      </w:pPr>
      <w:rPr>
        <w:rFonts w:ascii="Courier New" w:hAnsi="Courier New" w:hint="default"/>
      </w:rPr>
    </w:lvl>
    <w:lvl w:ilvl="7" w:tplc="81F033E6" w:tentative="1">
      <w:start w:val="1"/>
      <w:numFmt w:val="bullet"/>
      <w:lvlText w:val="o"/>
      <w:lvlJc w:val="left"/>
      <w:pPr>
        <w:tabs>
          <w:tab w:val="num" w:pos="5760"/>
        </w:tabs>
        <w:ind w:left="5760" w:hanging="360"/>
      </w:pPr>
      <w:rPr>
        <w:rFonts w:ascii="Courier New" w:hAnsi="Courier New" w:hint="default"/>
      </w:rPr>
    </w:lvl>
    <w:lvl w:ilvl="8" w:tplc="77209076"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4942FEF"/>
    <w:multiLevelType w:val="hybridMultilevel"/>
    <w:tmpl w:val="D5DE66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44363"/>
    <w:multiLevelType w:val="hybridMultilevel"/>
    <w:tmpl w:val="C5606FF0"/>
    <w:lvl w:ilvl="0" w:tplc="A246C218">
      <w:start w:val="1"/>
      <w:numFmt w:val="bullet"/>
      <w:lvlText w:val=""/>
      <w:lvlJc w:val="left"/>
      <w:pPr>
        <w:tabs>
          <w:tab w:val="num" w:pos="720"/>
        </w:tabs>
        <w:ind w:left="720" w:hanging="360"/>
      </w:pPr>
      <w:rPr>
        <w:rFonts w:ascii="Symbol" w:hAnsi="Symbol" w:hint="default"/>
      </w:rPr>
    </w:lvl>
    <w:lvl w:ilvl="1" w:tplc="C39E18C8">
      <w:numFmt w:val="bullet"/>
      <w:lvlText w:val="o"/>
      <w:lvlJc w:val="left"/>
      <w:pPr>
        <w:tabs>
          <w:tab w:val="num" w:pos="1440"/>
        </w:tabs>
        <w:ind w:left="1440" w:hanging="360"/>
      </w:pPr>
      <w:rPr>
        <w:rFonts w:ascii="Courier New" w:hAnsi="Courier New" w:hint="default"/>
      </w:rPr>
    </w:lvl>
    <w:lvl w:ilvl="2" w:tplc="FD94B942" w:tentative="1">
      <w:start w:val="1"/>
      <w:numFmt w:val="bullet"/>
      <w:lvlText w:val=""/>
      <w:lvlJc w:val="left"/>
      <w:pPr>
        <w:tabs>
          <w:tab w:val="num" w:pos="2160"/>
        </w:tabs>
        <w:ind w:left="2160" w:hanging="360"/>
      </w:pPr>
      <w:rPr>
        <w:rFonts w:ascii="Symbol" w:hAnsi="Symbol" w:hint="default"/>
      </w:rPr>
    </w:lvl>
    <w:lvl w:ilvl="3" w:tplc="B2340EA4" w:tentative="1">
      <w:start w:val="1"/>
      <w:numFmt w:val="bullet"/>
      <w:lvlText w:val=""/>
      <w:lvlJc w:val="left"/>
      <w:pPr>
        <w:tabs>
          <w:tab w:val="num" w:pos="2880"/>
        </w:tabs>
        <w:ind w:left="2880" w:hanging="360"/>
      </w:pPr>
      <w:rPr>
        <w:rFonts w:ascii="Symbol" w:hAnsi="Symbol" w:hint="default"/>
      </w:rPr>
    </w:lvl>
    <w:lvl w:ilvl="4" w:tplc="01A21F4A" w:tentative="1">
      <w:start w:val="1"/>
      <w:numFmt w:val="bullet"/>
      <w:lvlText w:val=""/>
      <w:lvlJc w:val="left"/>
      <w:pPr>
        <w:tabs>
          <w:tab w:val="num" w:pos="3600"/>
        </w:tabs>
        <w:ind w:left="3600" w:hanging="360"/>
      </w:pPr>
      <w:rPr>
        <w:rFonts w:ascii="Symbol" w:hAnsi="Symbol" w:hint="default"/>
      </w:rPr>
    </w:lvl>
    <w:lvl w:ilvl="5" w:tplc="99C22EDC" w:tentative="1">
      <w:start w:val="1"/>
      <w:numFmt w:val="bullet"/>
      <w:lvlText w:val=""/>
      <w:lvlJc w:val="left"/>
      <w:pPr>
        <w:tabs>
          <w:tab w:val="num" w:pos="4320"/>
        </w:tabs>
        <w:ind w:left="4320" w:hanging="360"/>
      </w:pPr>
      <w:rPr>
        <w:rFonts w:ascii="Symbol" w:hAnsi="Symbol" w:hint="default"/>
      </w:rPr>
    </w:lvl>
    <w:lvl w:ilvl="6" w:tplc="12C2E542" w:tentative="1">
      <w:start w:val="1"/>
      <w:numFmt w:val="bullet"/>
      <w:lvlText w:val=""/>
      <w:lvlJc w:val="left"/>
      <w:pPr>
        <w:tabs>
          <w:tab w:val="num" w:pos="5040"/>
        </w:tabs>
        <w:ind w:left="5040" w:hanging="360"/>
      </w:pPr>
      <w:rPr>
        <w:rFonts w:ascii="Symbol" w:hAnsi="Symbol" w:hint="default"/>
      </w:rPr>
    </w:lvl>
    <w:lvl w:ilvl="7" w:tplc="CAB2AF2E" w:tentative="1">
      <w:start w:val="1"/>
      <w:numFmt w:val="bullet"/>
      <w:lvlText w:val=""/>
      <w:lvlJc w:val="left"/>
      <w:pPr>
        <w:tabs>
          <w:tab w:val="num" w:pos="5760"/>
        </w:tabs>
        <w:ind w:left="5760" w:hanging="360"/>
      </w:pPr>
      <w:rPr>
        <w:rFonts w:ascii="Symbol" w:hAnsi="Symbol" w:hint="default"/>
      </w:rPr>
    </w:lvl>
    <w:lvl w:ilvl="8" w:tplc="0AB8A3C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4353F0D"/>
    <w:multiLevelType w:val="hybridMultilevel"/>
    <w:tmpl w:val="51E67A30"/>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40292DC9"/>
    <w:multiLevelType w:val="hybridMultilevel"/>
    <w:tmpl w:val="679088BA"/>
    <w:lvl w:ilvl="0" w:tplc="E772A73C">
      <w:start w:val="1"/>
      <w:numFmt w:val="bullet"/>
      <w:lvlText w:val="•"/>
      <w:lvlJc w:val="left"/>
      <w:pPr>
        <w:tabs>
          <w:tab w:val="num" w:pos="720"/>
        </w:tabs>
        <w:ind w:left="720" w:hanging="360"/>
      </w:pPr>
      <w:rPr>
        <w:rFonts w:ascii="Arial" w:hAnsi="Arial" w:hint="default"/>
      </w:rPr>
    </w:lvl>
    <w:lvl w:ilvl="1" w:tplc="14B845DE">
      <w:numFmt w:val="bullet"/>
      <w:lvlText w:val="•"/>
      <w:lvlJc w:val="left"/>
      <w:pPr>
        <w:tabs>
          <w:tab w:val="num" w:pos="1440"/>
        </w:tabs>
        <w:ind w:left="1440" w:hanging="360"/>
      </w:pPr>
      <w:rPr>
        <w:rFonts w:ascii="Arial" w:hAnsi="Arial" w:hint="default"/>
      </w:rPr>
    </w:lvl>
    <w:lvl w:ilvl="2" w:tplc="AE50D15E">
      <w:numFmt w:val="bullet"/>
      <w:lvlText w:val="•"/>
      <w:lvlJc w:val="left"/>
      <w:pPr>
        <w:tabs>
          <w:tab w:val="num" w:pos="2160"/>
        </w:tabs>
        <w:ind w:left="2160" w:hanging="360"/>
      </w:pPr>
      <w:rPr>
        <w:rFonts w:ascii="Arial" w:hAnsi="Arial" w:hint="default"/>
      </w:rPr>
    </w:lvl>
    <w:lvl w:ilvl="3" w:tplc="BCD83CC8" w:tentative="1">
      <w:start w:val="1"/>
      <w:numFmt w:val="bullet"/>
      <w:lvlText w:val="•"/>
      <w:lvlJc w:val="left"/>
      <w:pPr>
        <w:tabs>
          <w:tab w:val="num" w:pos="2880"/>
        </w:tabs>
        <w:ind w:left="2880" w:hanging="360"/>
      </w:pPr>
      <w:rPr>
        <w:rFonts w:ascii="Arial" w:hAnsi="Arial" w:hint="default"/>
      </w:rPr>
    </w:lvl>
    <w:lvl w:ilvl="4" w:tplc="3DC2AF8E" w:tentative="1">
      <w:start w:val="1"/>
      <w:numFmt w:val="bullet"/>
      <w:lvlText w:val="•"/>
      <w:lvlJc w:val="left"/>
      <w:pPr>
        <w:tabs>
          <w:tab w:val="num" w:pos="3600"/>
        </w:tabs>
        <w:ind w:left="3600" w:hanging="360"/>
      </w:pPr>
      <w:rPr>
        <w:rFonts w:ascii="Arial" w:hAnsi="Arial" w:hint="default"/>
      </w:rPr>
    </w:lvl>
    <w:lvl w:ilvl="5" w:tplc="5092857E" w:tentative="1">
      <w:start w:val="1"/>
      <w:numFmt w:val="bullet"/>
      <w:lvlText w:val="•"/>
      <w:lvlJc w:val="left"/>
      <w:pPr>
        <w:tabs>
          <w:tab w:val="num" w:pos="4320"/>
        </w:tabs>
        <w:ind w:left="4320" w:hanging="360"/>
      </w:pPr>
      <w:rPr>
        <w:rFonts w:ascii="Arial" w:hAnsi="Arial" w:hint="default"/>
      </w:rPr>
    </w:lvl>
    <w:lvl w:ilvl="6" w:tplc="9146ABFC" w:tentative="1">
      <w:start w:val="1"/>
      <w:numFmt w:val="bullet"/>
      <w:lvlText w:val="•"/>
      <w:lvlJc w:val="left"/>
      <w:pPr>
        <w:tabs>
          <w:tab w:val="num" w:pos="5040"/>
        </w:tabs>
        <w:ind w:left="5040" w:hanging="360"/>
      </w:pPr>
      <w:rPr>
        <w:rFonts w:ascii="Arial" w:hAnsi="Arial" w:hint="default"/>
      </w:rPr>
    </w:lvl>
    <w:lvl w:ilvl="7" w:tplc="68B692C6" w:tentative="1">
      <w:start w:val="1"/>
      <w:numFmt w:val="bullet"/>
      <w:lvlText w:val="•"/>
      <w:lvlJc w:val="left"/>
      <w:pPr>
        <w:tabs>
          <w:tab w:val="num" w:pos="5760"/>
        </w:tabs>
        <w:ind w:left="5760" w:hanging="360"/>
      </w:pPr>
      <w:rPr>
        <w:rFonts w:ascii="Arial" w:hAnsi="Arial" w:hint="default"/>
      </w:rPr>
    </w:lvl>
    <w:lvl w:ilvl="8" w:tplc="2CE83B1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2601AA1"/>
    <w:multiLevelType w:val="hybridMultilevel"/>
    <w:tmpl w:val="9DD6B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71189D"/>
    <w:multiLevelType w:val="multilevel"/>
    <w:tmpl w:val="5B3459B6"/>
    <w:lvl w:ilvl="0">
      <w:start w:val="1"/>
      <w:numFmt w:val="decimal"/>
      <w:pStyle w:val="1"/>
      <w:lvlText w:val="%1."/>
      <w:lvlJc w:val="left"/>
      <w:pPr>
        <w:ind w:left="360" w:hanging="360"/>
      </w:pPr>
      <w:rPr>
        <w:lang w:val="en-US"/>
      </w:rPr>
    </w:lvl>
    <w:lvl w:ilvl="1">
      <w:start w:val="1"/>
      <w:numFmt w:val="decimal"/>
      <w:pStyle w:val="11"/>
      <w:isLgl/>
      <w:lvlText w:val="%1.%2."/>
      <w:lvlJc w:val="left"/>
      <w:pPr>
        <w:ind w:left="720" w:hanging="720"/>
      </w:pPr>
    </w:lvl>
    <w:lvl w:ilvl="2">
      <w:start w:val="1"/>
      <w:numFmt w:val="decimal"/>
      <w:pStyle w:val="Style1"/>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12" w15:restartNumberingAfterBreak="0">
    <w:nsid w:val="44D73C24"/>
    <w:multiLevelType w:val="hybridMultilevel"/>
    <w:tmpl w:val="A56A7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C2B4D26"/>
    <w:multiLevelType w:val="hybridMultilevel"/>
    <w:tmpl w:val="CF60485C"/>
    <w:lvl w:ilvl="0" w:tplc="71E26D6E">
      <w:start w:val="1"/>
      <w:numFmt w:val="bullet"/>
      <w:lvlText w:val="-"/>
      <w:lvlJc w:val="left"/>
      <w:pPr>
        <w:tabs>
          <w:tab w:val="num" w:pos="720"/>
        </w:tabs>
        <w:ind w:left="720" w:hanging="360"/>
      </w:pPr>
      <w:rPr>
        <w:rFonts w:ascii="Times" w:hAnsi="Times" w:hint="default"/>
      </w:rPr>
    </w:lvl>
    <w:lvl w:ilvl="1" w:tplc="7AFA684C">
      <w:numFmt w:val="bullet"/>
      <w:lvlText w:val="o"/>
      <w:lvlJc w:val="left"/>
      <w:pPr>
        <w:tabs>
          <w:tab w:val="num" w:pos="1440"/>
        </w:tabs>
        <w:ind w:left="1440" w:hanging="360"/>
      </w:pPr>
      <w:rPr>
        <w:rFonts w:ascii="Courier New" w:hAnsi="Courier New" w:hint="default"/>
      </w:rPr>
    </w:lvl>
    <w:lvl w:ilvl="2" w:tplc="BEC40838">
      <w:numFmt w:val="bullet"/>
      <w:lvlText w:val=""/>
      <w:lvlJc w:val="left"/>
      <w:pPr>
        <w:tabs>
          <w:tab w:val="num" w:pos="2160"/>
        </w:tabs>
        <w:ind w:left="2160" w:hanging="360"/>
      </w:pPr>
      <w:rPr>
        <w:rFonts w:ascii="Wingdings" w:hAnsi="Wingdings" w:hint="default"/>
      </w:rPr>
    </w:lvl>
    <w:lvl w:ilvl="3" w:tplc="88C6A984" w:tentative="1">
      <w:start w:val="1"/>
      <w:numFmt w:val="bullet"/>
      <w:lvlText w:val="-"/>
      <w:lvlJc w:val="left"/>
      <w:pPr>
        <w:tabs>
          <w:tab w:val="num" w:pos="2880"/>
        </w:tabs>
        <w:ind w:left="2880" w:hanging="360"/>
      </w:pPr>
      <w:rPr>
        <w:rFonts w:ascii="Times" w:hAnsi="Times" w:hint="default"/>
      </w:rPr>
    </w:lvl>
    <w:lvl w:ilvl="4" w:tplc="CF1C1D1A" w:tentative="1">
      <w:start w:val="1"/>
      <w:numFmt w:val="bullet"/>
      <w:lvlText w:val="-"/>
      <w:lvlJc w:val="left"/>
      <w:pPr>
        <w:tabs>
          <w:tab w:val="num" w:pos="3600"/>
        </w:tabs>
        <w:ind w:left="3600" w:hanging="360"/>
      </w:pPr>
      <w:rPr>
        <w:rFonts w:ascii="Times" w:hAnsi="Times" w:hint="default"/>
      </w:rPr>
    </w:lvl>
    <w:lvl w:ilvl="5" w:tplc="B3F8B7CC" w:tentative="1">
      <w:start w:val="1"/>
      <w:numFmt w:val="bullet"/>
      <w:lvlText w:val="-"/>
      <w:lvlJc w:val="left"/>
      <w:pPr>
        <w:tabs>
          <w:tab w:val="num" w:pos="4320"/>
        </w:tabs>
        <w:ind w:left="4320" w:hanging="360"/>
      </w:pPr>
      <w:rPr>
        <w:rFonts w:ascii="Times" w:hAnsi="Times" w:hint="default"/>
      </w:rPr>
    </w:lvl>
    <w:lvl w:ilvl="6" w:tplc="9E1AFC3E" w:tentative="1">
      <w:start w:val="1"/>
      <w:numFmt w:val="bullet"/>
      <w:lvlText w:val="-"/>
      <w:lvlJc w:val="left"/>
      <w:pPr>
        <w:tabs>
          <w:tab w:val="num" w:pos="5040"/>
        </w:tabs>
        <w:ind w:left="5040" w:hanging="360"/>
      </w:pPr>
      <w:rPr>
        <w:rFonts w:ascii="Times" w:hAnsi="Times" w:hint="default"/>
      </w:rPr>
    </w:lvl>
    <w:lvl w:ilvl="7" w:tplc="9C529EE0" w:tentative="1">
      <w:start w:val="1"/>
      <w:numFmt w:val="bullet"/>
      <w:lvlText w:val="-"/>
      <w:lvlJc w:val="left"/>
      <w:pPr>
        <w:tabs>
          <w:tab w:val="num" w:pos="5760"/>
        </w:tabs>
        <w:ind w:left="5760" w:hanging="360"/>
      </w:pPr>
      <w:rPr>
        <w:rFonts w:ascii="Times" w:hAnsi="Times" w:hint="default"/>
      </w:rPr>
    </w:lvl>
    <w:lvl w:ilvl="8" w:tplc="6A70AA66"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A4126D3"/>
    <w:multiLevelType w:val="hybridMultilevel"/>
    <w:tmpl w:val="4B046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49454C"/>
    <w:multiLevelType w:val="hybridMultilevel"/>
    <w:tmpl w:val="88803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F650D0"/>
    <w:multiLevelType w:val="multilevel"/>
    <w:tmpl w:val="0C4C1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7435F1"/>
    <w:multiLevelType w:val="hybridMultilevel"/>
    <w:tmpl w:val="1DF83EC8"/>
    <w:lvl w:ilvl="0" w:tplc="EB8AAAEE">
      <w:start w:val="1"/>
      <w:numFmt w:val="bullet"/>
      <w:lvlText w:val=""/>
      <w:lvlJc w:val="left"/>
      <w:pPr>
        <w:tabs>
          <w:tab w:val="num" w:pos="720"/>
        </w:tabs>
        <w:ind w:left="720" w:hanging="360"/>
      </w:pPr>
      <w:rPr>
        <w:rFonts w:ascii="Symbol" w:hAnsi="Symbol" w:hint="default"/>
      </w:rPr>
    </w:lvl>
    <w:lvl w:ilvl="1" w:tplc="13CAA9D6" w:tentative="1">
      <w:start w:val="1"/>
      <w:numFmt w:val="bullet"/>
      <w:lvlText w:val=""/>
      <w:lvlJc w:val="left"/>
      <w:pPr>
        <w:tabs>
          <w:tab w:val="num" w:pos="1440"/>
        </w:tabs>
        <w:ind w:left="1440" w:hanging="360"/>
      </w:pPr>
      <w:rPr>
        <w:rFonts w:ascii="Symbol" w:hAnsi="Symbol" w:hint="default"/>
      </w:rPr>
    </w:lvl>
    <w:lvl w:ilvl="2" w:tplc="2C029A98" w:tentative="1">
      <w:start w:val="1"/>
      <w:numFmt w:val="bullet"/>
      <w:lvlText w:val=""/>
      <w:lvlJc w:val="left"/>
      <w:pPr>
        <w:tabs>
          <w:tab w:val="num" w:pos="2160"/>
        </w:tabs>
        <w:ind w:left="2160" w:hanging="360"/>
      </w:pPr>
      <w:rPr>
        <w:rFonts w:ascii="Symbol" w:hAnsi="Symbol" w:hint="default"/>
      </w:rPr>
    </w:lvl>
    <w:lvl w:ilvl="3" w:tplc="4C54C54C" w:tentative="1">
      <w:start w:val="1"/>
      <w:numFmt w:val="bullet"/>
      <w:lvlText w:val=""/>
      <w:lvlJc w:val="left"/>
      <w:pPr>
        <w:tabs>
          <w:tab w:val="num" w:pos="2880"/>
        </w:tabs>
        <w:ind w:left="2880" w:hanging="360"/>
      </w:pPr>
      <w:rPr>
        <w:rFonts w:ascii="Symbol" w:hAnsi="Symbol" w:hint="default"/>
      </w:rPr>
    </w:lvl>
    <w:lvl w:ilvl="4" w:tplc="A1E67D10" w:tentative="1">
      <w:start w:val="1"/>
      <w:numFmt w:val="bullet"/>
      <w:lvlText w:val=""/>
      <w:lvlJc w:val="left"/>
      <w:pPr>
        <w:tabs>
          <w:tab w:val="num" w:pos="3600"/>
        </w:tabs>
        <w:ind w:left="3600" w:hanging="360"/>
      </w:pPr>
      <w:rPr>
        <w:rFonts w:ascii="Symbol" w:hAnsi="Symbol" w:hint="default"/>
      </w:rPr>
    </w:lvl>
    <w:lvl w:ilvl="5" w:tplc="3C7E2BE8" w:tentative="1">
      <w:start w:val="1"/>
      <w:numFmt w:val="bullet"/>
      <w:lvlText w:val=""/>
      <w:lvlJc w:val="left"/>
      <w:pPr>
        <w:tabs>
          <w:tab w:val="num" w:pos="4320"/>
        </w:tabs>
        <w:ind w:left="4320" w:hanging="360"/>
      </w:pPr>
      <w:rPr>
        <w:rFonts w:ascii="Symbol" w:hAnsi="Symbol" w:hint="default"/>
      </w:rPr>
    </w:lvl>
    <w:lvl w:ilvl="6" w:tplc="D3D08EA6" w:tentative="1">
      <w:start w:val="1"/>
      <w:numFmt w:val="bullet"/>
      <w:lvlText w:val=""/>
      <w:lvlJc w:val="left"/>
      <w:pPr>
        <w:tabs>
          <w:tab w:val="num" w:pos="5040"/>
        </w:tabs>
        <w:ind w:left="5040" w:hanging="360"/>
      </w:pPr>
      <w:rPr>
        <w:rFonts w:ascii="Symbol" w:hAnsi="Symbol" w:hint="default"/>
      </w:rPr>
    </w:lvl>
    <w:lvl w:ilvl="7" w:tplc="0314837A" w:tentative="1">
      <w:start w:val="1"/>
      <w:numFmt w:val="bullet"/>
      <w:lvlText w:val=""/>
      <w:lvlJc w:val="left"/>
      <w:pPr>
        <w:tabs>
          <w:tab w:val="num" w:pos="5760"/>
        </w:tabs>
        <w:ind w:left="5760" w:hanging="360"/>
      </w:pPr>
      <w:rPr>
        <w:rFonts w:ascii="Symbol" w:hAnsi="Symbol" w:hint="default"/>
      </w:rPr>
    </w:lvl>
    <w:lvl w:ilvl="8" w:tplc="70061B3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63133DB"/>
    <w:multiLevelType w:val="hybridMultilevel"/>
    <w:tmpl w:val="31362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45379C"/>
    <w:multiLevelType w:val="hybridMultilevel"/>
    <w:tmpl w:val="41BEAA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24"/>
  </w:num>
  <w:num w:numId="3">
    <w:abstractNumId w:val="9"/>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3"/>
  </w:num>
  <w:num w:numId="7">
    <w:abstractNumId w:val="13"/>
    <w:lvlOverride w:ilvl="0">
      <w:startOverride w:val="1"/>
    </w:lvlOverride>
  </w:num>
  <w:num w:numId="8">
    <w:abstractNumId w:val="15"/>
    <w:lvlOverride w:ilvl="0">
      <w:startOverride w:val="1"/>
    </w:lvlOverride>
  </w:num>
  <w:num w:numId="9">
    <w:abstractNumId w:val="23"/>
  </w:num>
  <w:num w:numId="10">
    <w:abstractNumId w:val="8"/>
  </w:num>
  <w:num w:numId="11">
    <w:abstractNumId w:val="6"/>
  </w:num>
  <w:num w:numId="12">
    <w:abstractNumId w:val="5"/>
  </w:num>
  <w:num w:numId="13">
    <w:abstractNumId w:val="2"/>
  </w:num>
  <w:num w:numId="14">
    <w:abstractNumId w:val="19"/>
  </w:num>
  <w:num w:numId="15">
    <w:abstractNumId w:val="21"/>
  </w:num>
  <w:num w:numId="16">
    <w:abstractNumId w:val="12"/>
  </w:num>
  <w:num w:numId="17">
    <w:abstractNumId w:val="20"/>
  </w:num>
  <w:num w:numId="18">
    <w:abstractNumId w:val="16"/>
  </w:num>
  <w:num w:numId="19">
    <w:abstractNumId w:val="27"/>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18"/>
  </w:num>
  <w:num w:numId="24">
    <w:abstractNumId w:val="0"/>
  </w:num>
  <w:num w:numId="25">
    <w:abstractNumId w:val="7"/>
  </w:num>
  <w:num w:numId="26">
    <w:abstractNumId w:val="7"/>
  </w:num>
  <w:num w:numId="27">
    <w:abstractNumId w:val="22"/>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3"/>
  </w:num>
  <w:num w:numId="31">
    <w:abstractNumId w:val="10"/>
  </w:num>
  <w:num w:numId="32">
    <w:abstractNumId w:val="17"/>
  </w:num>
  <w:num w:numId="33">
    <w:abstractNumId w:val="24"/>
  </w:num>
  <w:num w:numId="34">
    <w:abstractNumId w:val="25"/>
  </w:num>
  <w:num w:numId="35">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oofState w:spelling="clean" w:grammar="clean"/>
  <w:defaultTabStop w:val="720"/>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DD8"/>
    <w:rsid w:val="00000F05"/>
    <w:rsid w:val="000054B9"/>
    <w:rsid w:val="00011976"/>
    <w:rsid w:val="00032B03"/>
    <w:rsid w:val="00036E5B"/>
    <w:rsid w:val="000438B7"/>
    <w:rsid w:val="00084AFD"/>
    <w:rsid w:val="00090D80"/>
    <w:rsid w:val="00091DDA"/>
    <w:rsid w:val="00096DBA"/>
    <w:rsid w:val="000A09AF"/>
    <w:rsid w:val="000B1FB8"/>
    <w:rsid w:val="000B6B69"/>
    <w:rsid w:val="000C45C5"/>
    <w:rsid w:val="000D110F"/>
    <w:rsid w:val="000D3470"/>
    <w:rsid w:val="000D350B"/>
    <w:rsid w:val="000D4DEA"/>
    <w:rsid w:val="000D612F"/>
    <w:rsid w:val="000E1F78"/>
    <w:rsid w:val="000E79D5"/>
    <w:rsid w:val="000F6D5F"/>
    <w:rsid w:val="00122311"/>
    <w:rsid w:val="001252FF"/>
    <w:rsid w:val="00130022"/>
    <w:rsid w:val="00143444"/>
    <w:rsid w:val="00143BB0"/>
    <w:rsid w:val="0014599F"/>
    <w:rsid w:val="0015452C"/>
    <w:rsid w:val="001747EB"/>
    <w:rsid w:val="00185072"/>
    <w:rsid w:val="00196C8C"/>
    <w:rsid w:val="001B37FF"/>
    <w:rsid w:val="001B505A"/>
    <w:rsid w:val="001C3010"/>
    <w:rsid w:val="001C6960"/>
    <w:rsid w:val="001F50AC"/>
    <w:rsid w:val="00212176"/>
    <w:rsid w:val="00217C72"/>
    <w:rsid w:val="0023766D"/>
    <w:rsid w:val="002404F1"/>
    <w:rsid w:val="00242852"/>
    <w:rsid w:val="00250ADC"/>
    <w:rsid w:val="00271190"/>
    <w:rsid w:val="002719F9"/>
    <w:rsid w:val="0027327E"/>
    <w:rsid w:val="0028194F"/>
    <w:rsid w:val="0028384E"/>
    <w:rsid w:val="00284171"/>
    <w:rsid w:val="00284FD6"/>
    <w:rsid w:val="0029021A"/>
    <w:rsid w:val="00295A79"/>
    <w:rsid w:val="00296099"/>
    <w:rsid w:val="002A7E6D"/>
    <w:rsid w:val="002B0EC3"/>
    <w:rsid w:val="002B5153"/>
    <w:rsid w:val="002C10A2"/>
    <w:rsid w:val="002C4026"/>
    <w:rsid w:val="002C4742"/>
    <w:rsid w:val="002D6E3C"/>
    <w:rsid w:val="002E1391"/>
    <w:rsid w:val="002E65B6"/>
    <w:rsid w:val="003031FA"/>
    <w:rsid w:val="00304468"/>
    <w:rsid w:val="00307F09"/>
    <w:rsid w:val="003233F9"/>
    <w:rsid w:val="00324A9E"/>
    <w:rsid w:val="0032787E"/>
    <w:rsid w:val="00351B7A"/>
    <w:rsid w:val="00351F82"/>
    <w:rsid w:val="003559A6"/>
    <w:rsid w:val="00363903"/>
    <w:rsid w:val="003753CA"/>
    <w:rsid w:val="003808E7"/>
    <w:rsid w:val="00386B55"/>
    <w:rsid w:val="00387311"/>
    <w:rsid w:val="00393B72"/>
    <w:rsid w:val="00396783"/>
    <w:rsid w:val="003970A2"/>
    <w:rsid w:val="003A3C8A"/>
    <w:rsid w:val="003A6873"/>
    <w:rsid w:val="003A7B8D"/>
    <w:rsid w:val="003B6246"/>
    <w:rsid w:val="003C54D9"/>
    <w:rsid w:val="003D0B9B"/>
    <w:rsid w:val="003E3E47"/>
    <w:rsid w:val="003E6400"/>
    <w:rsid w:val="00413442"/>
    <w:rsid w:val="004241AC"/>
    <w:rsid w:val="00432539"/>
    <w:rsid w:val="004504CE"/>
    <w:rsid w:val="004519FD"/>
    <w:rsid w:val="00464014"/>
    <w:rsid w:val="00475DCB"/>
    <w:rsid w:val="00476510"/>
    <w:rsid w:val="0048422A"/>
    <w:rsid w:val="00486482"/>
    <w:rsid w:val="00493BD4"/>
    <w:rsid w:val="004B7EF2"/>
    <w:rsid w:val="004C0781"/>
    <w:rsid w:val="004C21FB"/>
    <w:rsid w:val="004C479D"/>
    <w:rsid w:val="004E71B1"/>
    <w:rsid w:val="004F327D"/>
    <w:rsid w:val="00501EE6"/>
    <w:rsid w:val="00504E24"/>
    <w:rsid w:val="00523602"/>
    <w:rsid w:val="00525C64"/>
    <w:rsid w:val="00525DF5"/>
    <w:rsid w:val="0053005C"/>
    <w:rsid w:val="00537061"/>
    <w:rsid w:val="00553096"/>
    <w:rsid w:val="0056385D"/>
    <w:rsid w:val="005713ED"/>
    <w:rsid w:val="00591085"/>
    <w:rsid w:val="005B1210"/>
    <w:rsid w:val="005D25D4"/>
    <w:rsid w:val="005D3A54"/>
    <w:rsid w:val="005D3F6A"/>
    <w:rsid w:val="005D42AB"/>
    <w:rsid w:val="005D5265"/>
    <w:rsid w:val="005E370D"/>
    <w:rsid w:val="005E5FB0"/>
    <w:rsid w:val="00604AA2"/>
    <w:rsid w:val="00606D5F"/>
    <w:rsid w:val="00612499"/>
    <w:rsid w:val="00632AC9"/>
    <w:rsid w:val="00633A91"/>
    <w:rsid w:val="006605F2"/>
    <w:rsid w:val="006618EA"/>
    <w:rsid w:val="006639E6"/>
    <w:rsid w:val="00690944"/>
    <w:rsid w:val="00694F6D"/>
    <w:rsid w:val="00696D64"/>
    <w:rsid w:val="00696EE2"/>
    <w:rsid w:val="00697DB6"/>
    <w:rsid w:val="006A078B"/>
    <w:rsid w:val="006B12CE"/>
    <w:rsid w:val="006C77AE"/>
    <w:rsid w:val="006D0094"/>
    <w:rsid w:val="006D0CA5"/>
    <w:rsid w:val="006E10FA"/>
    <w:rsid w:val="0071336D"/>
    <w:rsid w:val="00714ADA"/>
    <w:rsid w:val="00724639"/>
    <w:rsid w:val="0073328E"/>
    <w:rsid w:val="00734752"/>
    <w:rsid w:val="0076337B"/>
    <w:rsid w:val="0076515A"/>
    <w:rsid w:val="007832B1"/>
    <w:rsid w:val="007931C2"/>
    <w:rsid w:val="007B245D"/>
    <w:rsid w:val="007B760D"/>
    <w:rsid w:val="007D049E"/>
    <w:rsid w:val="007D564F"/>
    <w:rsid w:val="007F59C5"/>
    <w:rsid w:val="00802926"/>
    <w:rsid w:val="00821F2A"/>
    <w:rsid w:val="0082523D"/>
    <w:rsid w:val="00832FA7"/>
    <w:rsid w:val="00842EF2"/>
    <w:rsid w:val="008565DA"/>
    <w:rsid w:val="008A6FA9"/>
    <w:rsid w:val="008A7FF0"/>
    <w:rsid w:val="008C36EB"/>
    <w:rsid w:val="008C538A"/>
    <w:rsid w:val="008C678C"/>
    <w:rsid w:val="008C7927"/>
    <w:rsid w:val="008D0AB1"/>
    <w:rsid w:val="008D38CE"/>
    <w:rsid w:val="008D3B00"/>
    <w:rsid w:val="008E479A"/>
    <w:rsid w:val="008F1B4B"/>
    <w:rsid w:val="008F7DD8"/>
    <w:rsid w:val="00904DA8"/>
    <w:rsid w:val="0090610F"/>
    <w:rsid w:val="0091410E"/>
    <w:rsid w:val="00924DB8"/>
    <w:rsid w:val="009255F1"/>
    <w:rsid w:val="009419BD"/>
    <w:rsid w:val="0095595D"/>
    <w:rsid w:val="00961C85"/>
    <w:rsid w:val="009635B5"/>
    <w:rsid w:val="0096710A"/>
    <w:rsid w:val="009744AF"/>
    <w:rsid w:val="00975B72"/>
    <w:rsid w:val="00987F34"/>
    <w:rsid w:val="009A16D4"/>
    <w:rsid w:val="009A44BD"/>
    <w:rsid w:val="009B0558"/>
    <w:rsid w:val="009D20F0"/>
    <w:rsid w:val="009D67D3"/>
    <w:rsid w:val="009E0D7B"/>
    <w:rsid w:val="009F6174"/>
    <w:rsid w:val="00A24845"/>
    <w:rsid w:val="00A325F6"/>
    <w:rsid w:val="00A370A4"/>
    <w:rsid w:val="00A438AC"/>
    <w:rsid w:val="00A52746"/>
    <w:rsid w:val="00A61375"/>
    <w:rsid w:val="00A74D8D"/>
    <w:rsid w:val="00A949DD"/>
    <w:rsid w:val="00AA7F7D"/>
    <w:rsid w:val="00AB064B"/>
    <w:rsid w:val="00AB293B"/>
    <w:rsid w:val="00AC09CD"/>
    <w:rsid w:val="00AC0BBF"/>
    <w:rsid w:val="00AC18DF"/>
    <w:rsid w:val="00AC334F"/>
    <w:rsid w:val="00AD73E0"/>
    <w:rsid w:val="00AE1E19"/>
    <w:rsid w:val="00AE5778"/>
    <w:rsid w:val="00B07909"/>
    <w:rsid w:val="00B1446C"/>
    <w:rsid w:val="00B33BD3"/>
    <w:rsid w:val="00B37F65"/>
    <w:rsid w:val="00B43435"/>
    <w:rsid w:val="00B44991"/>
    <w:rsid w:val="00B51382"/>
    <w:rsid w:val="00B53971"/>
    <w:rsid w:val="00B651AD"/>
    <w:rsid w:val="00BA23D0"/>
    <w:rsid w:val="00BB1040"/>
    <w:rsid w:val="00BC59AE"/>
    <w:rsid w:val="00BD0636"/>
    <w:rsid w:val="00BD4717"/>
    <w:rsid w:val="00C056F5"/>
    <w:rsid w:val="00C0786F"/>
    <w:rsid w:val="00C0787E"/>
    <w:rsid w:val="00C17C1B"/>
    <w:rsid w:val="00C2164A"/>
    <w:rsid w:val="00C308F9"/>
    <w:rsid w:val="00C43395"/>
    <w:rsid w:val="00C46B44"/>
    <w:rsid w:val="00C672B5"/>
    <w:rsid w:val="00C73E33"/>
    <w:rsid w:val="00C75225"/>
    <w:rsid w:val="00C906BA"/>
    <w:rsid w:val="00C908D5"/>
    <w:rsid w:val="00CA3EDD"/>
    <w:rsid w:val="00CA61D3"/>
    <w:rsid w:val="00CA79DB"/>
    <w:rsid w:val="00CB3389"/>
    <w:rsid w:val="00CC1267"/>
    <w:rsid w:val="00CD1D0C"/>
    <w:rsid w:val="00CD4BCC"/>
    <w:rsid w:val="00CE575D"/>
    <w:rsid w:val="00CF5711"/>
    <w:rsid w:val="00D00251"/>
    <w:rsid w:val="00D1370C"/>
    <w:rsid w:val="00D21C42"/>
    <w:rsid w:val="00D33FFC"/>
    <w:rsid w:val="00D351D8"/>
    <w:rsid w:val="00D4063A"/>
    <w:rsid w:val="00D42F2F"/>
    <w:rsid w:val="00D50F1F"/>
    <w:rsid w:val="00D528AE"/>
    <w:rsid w:val="00D62BE9"/>
    <w:rsid w:val="00D67B4A"/>
    <w:rsid w:val="00D846BA"/>
    <w:rsid w:val="00D91149"/>
    <w:rsid w:val="00DA4DD8"/>
    <w:rsid w:val="00DA5358"/>
    <w:rsid w:val="00DC4128"/>
    <w:rsid w:val="00DC5453"/>
    <w:rsid w:val="00DF791A"/>
    <w:rsid w:val="00E02CB2"/>
    <w:rsid w:val="00E05535"/>
    <w:rsid w:val="00E20949"/>
    <w:rsid w:val="00E32F7E"/>
    <w:rsid w:val="00E87243"/>
    <w:rsid w:val="00EB64B2"/>
    <w:rsid w:val="00ED461B"/>
    <w:rsid w:val="00EE4601"/>
    <w:rsid w:val="00EE642A"/>
    <w:rsid w:val="00EE7A03"/>
    <w:rsid w:val="00EF326F"/>
    <w:rsid w:val="00F03463"/>
    <w:rsid w:val="00F16844"/>
    <w:rsid w:val="00F541AD"/>
    <w:rsid w:val="00F54D31"/>
    <w:rsid w:val="00F870B7"/>
    <w:rsid w:val="00F939EC"/>
    <w:rsid w:val="00F9473B"/>
    <w:rsid w:val="00F94A32"/>
    <w:rsid w:val="00FB11BB"/>
    <w:rsid w:val="00FC33F9"/>
    <w:rsid w:val="00FC5B71"/>
    <w:rsid w:val="00FD33F6"/>
    <w:rsid w:val="00FE4194"/>
    <w:rsid w:val="05162EA0"/>
    <w:rsid w:val="05263A87"/>
    <w:rsid w:val="096AC699"/>
    <w:rsid w:val="09F3C2F0"/>
    <w:rsid w:val="1135B184"/>
    <w:rsid w:val="1884824E"/>
    <w:rsid w:val="18999C56"/>
    <w:rsid w:val="1B7A2912"/>
    <w:rsid w:val="2213C9AF"/>
    <w:rsid w:val="22A17884"/>
    <w:rsid w:val="2615D685"/>
    <w:rsid w:val="2B2A0AFB"/>
    <w:rsid w:val="2CDE48C4"/>
    <w:rsid w:val="2F215D45"/>
    <w:rsid w:val="3A18F2DA"/>
    <w:rsid w:val="3EC77BC0"/>
    <w:rsid w:val="4CA17C70"/>
    <w:rsid w:val="4D30CEA8"/>
    <w:rsid w:val="4EE5D05F"/>
    <w:rsid w:val="554C66C3"/>
    <w:rsid w:val="59BAA4E2"/>
    <w:rsid w:val="5B8C2999"/>
    <w:rsid w:val="5BA35FD7"/>
    <w:rsid w:val="5DA24098"/>
    <w:rsid w:val="5F340BBE"/>
    <w:rsid w:val="7371460F"/>
    <w:rsid w:val="7EFF9B18"/>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8EAE906"/>
  <w15:chartTrackingRefBased/>
  <w15:docId w15:val="{20F37DC1-91F8-4B79-B51F-4D401F6FD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7DD8"/>
    <w:rPr>
      <w:rFonts w:ascii="Times New Roman" w:eastAsiaTheme="minorHAnsi" w:hAnsi="Times New Roman"/>
      <w:sz w:val="20"/>
      <w:lang w:eastAsia="en-US"/>
    </w:rPr>
  </w:style>
  <w:style w:type="paragraph" w:styleId="Heading1">
    <w:name w:val="heading 1"/>
    <w:basedOn w:val="Normal"/>
    <w:next w:val="Normal"/>
    <w:link w:val="Heading1Char"/>
    <w:uiPriority w:val="9"/>
    <w:qFormat/>
    <w:rsid w:val="008F7DD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8F7DD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D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DD8"/>
    <w:rPr>
      <w:rFonts w:ascii="Segoe UI" w:hAnsi="Segoe UI" w:cs="Segoe UI"/>
      <w:sz w:val="18"/>
      <w:szCs w:val="18"/>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8F7DD8"/>
    <w:pPr>
      <w:ind w:left="720"/>
      <w:contextualSpacing/>
    </w:pPr>
  </w:style>
  <w:style w:type="paragraph" w:customStyle="1" w:styleId="RAN4H2">
    <w:name w:val="RAN4 H2"/>
    <w:basedOn w:val="Heading2"/>
    <w:next w:val="Normal"/>
    <w:link w:val="RAN4H2Char"/>
    <w:qFormat/>
    <w:rsid w:val="008F7DD8"/>
    <w:pPr>
      <w:numPr>
        <w:ilvl w:val="1"/>
        <w:numId w:val="2"/>
      </w:numPr>
      <w:spacing w:before="180" w:after="180" w:line="240" w:lineRule="auto"/>
    </w:pPr>
    <w:rPr>
      <w:rFonts w:ascii="Arial" w:eastAsia="Times New Roman" w:hAnsi="Arial" w:cs="Times New Roman"/>
      <w:sz w:val="32"/>
      <w:szCs w:val="20"/>
    </w:rPr>
  </w:style>
  <w:style w:type="paragraph" w:customStyle="1" w:styleId="RAN4H1">
    <w:name w:val="RAN4 H1"/>
    <w:basedOn w:val="Normal"/>
    <w:next w:val="Normal"/>
    <w:link w:val="RAN4H1Char"/>
    <w:qFormat/>
    <w:rsid w:val="008F7DD8"/>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8F7DD8"/>
    <w:rPr>
      <w:rFonts w:ascii="Arial" w:eastAsia="Times New Roman" w:hAnsi="Arial" w:cs="Times New Roman"/>
      <w:color w:val="2F5496" w:themeColor="accent1" w:themeShade="BF"/>
      <w:sz w:val="32"/>
      <w:szCs w:val="20"/>
      <w:lang w:eastAsia="en-US"/>
    </w:rPr>
  </w:style>
  <w:style w:type="character" w:customStyle="1" w:styleId="RAN4H1Char">
    <w:name w:val="RAN4 H1 Char"/>
    <w:basedOn w:val="DefaultParagraphFont"/>
    <w:link w:val="RAN4H1"/>
    <w:rsid w:val="008F7DD8"/>
    <w:rPr>
      <w:rFonts w:ascii="Arial" w:eastAsia="SimSun" w:hAnsi="Arial" w:cs="Times New Roman"/>
      <w:sz w:val="36"/>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rsid w:val="008F7DD8"/>
    <w:rPr>
      <w:rFonts w:ascii="Times New Roman" w:eastAsiaTheme="minorHAnsi" w:hAnsi="Times New Roman"/>
      <w:sz w:val="20"/>
      <w:lang w:eastAsia="en-US"/>
    </w:rPr>
  </w:style>
  <w:style w:type="paragraph" w:customStyle="1" w:styleId="RAN4proposal">
    <w:name w:val="RAN4 proposal"/>
    <w:basedOn w:val="Caption"/>
    <w:next w:val="Normal"/>
    <w:link w:val="RAN4proposalChar"/>
    <w:qFormat/>
    <w:rsid w:val="008F7DD8"/>
    <w:pPr>
      <w:numPr>
        <w:numId w:val="1"/>
      </w:numPr>
      <w:ind w:left="0" w:firstLine="0"/>
    </w:pPr>
    <w:rPr>
      <w:b/>
      <w:i w:val="0"/>
      <w:color w:val="auto"/>
      <w:sz w:val="20"/>
    </w:rPr>
  </w:style>
  <w:style w:type="character" w:customStyle="1" w:styleId="RAN4proposalChar">
    <w:name w:val="RAN4 proposal Char"/>
    <w:basedOn w:val="DefaultParagraphFont"/>
    <w:link w:val="RAN4proposal"/>
    <w:rsid w:val="008F7DD8"/>
    <w:rPr>
      <w:rFonts w:ascii="Times New Roman" w:eastAsiaTheme="minorHAnsi" w:hAnsi="Times New Roman"/>
      <w:b/>
      <w:iCs/>
      <w:sz w:val="20"/>
      <w:szCs w:val="18"/>
      <w:lang w:eastAsia="en-US"/>
    </w:rPr>
  </w:style>
  <w:style w:type="paragraph" w:customStyle="1" w:styleId="RAN4H3">
    <w:name w:val="RAN4 H3"/>
    <w:basedOn w:val="Normal"/>
    <w:qFormat/>
    <w:rsid w:val="008F7DD8"/>
    <w:pPr>
      <w:numPr>
        <w:ilvl w:val="2"/>
        <w:numId w:val="2"/>
      </w:numPr>
    </w:pPr>
    <w:rPr>
      <w:rFonts w:ascii="Arial" w:hAnsi="Arial" w:cs="Arial"/>
      <w:sz w:val="24"/>
    </w:rPr>
  </w:style>
  <w:style w:type="character" w:styleId="CommentReference">
    <w:name w:val="annotation reference"/>
    <w:uiPriority w:val="99"/>
    <w:semiHidden/>
    <w:rsid w:val="008F7DD8"/>
    <w:rPr>
      <w:sz w:val="16"/>
      <w:szCs w:val="16"/>
    </w:rPr>
  </w:style>
  <w:style w:type="paragraph" w:styleId="CommentText">
    <w:name w:val="annotation text"/>
    <w:basedOn w:val="Normal"/>
    <w:link w:val="CommentTextChar"/>
    <w:uiPriority w:val="99"/>
    <w:semiHidden/>
    <w:rsid w:val="008F7DD8"/>
    <w:pPr>
      <w:overflowPunct w:val="0"/>
      <w:autoSpaceDE w:val="0"/>
      <w:autoSpaceDN w:val="0"/>
      <w:adjustRightInd w:val="0"/>
      <w:spacing w:after="180" w:line="240" w:lineRule="auto"/>
      <w:textAlignment w:val="baseline"/>
    </w:pPr>
    <w:rPr>
      <w:rFonts w:eastAsia="SimSun" w:cs="Times New Roman"/>
      <w:szCs w:val="20"/>
      <w:lang w:val="en-GB" w:eastAsia="en-GB"/>
    </w:rPr>
  </w:style>
  <w:style w:type="character" w:customStyle="1" w:styleId="CommentTextChar">
    <w:name w:val="Comment Text Char"/>
    <w:basedOn w:val="DefaultParagraphFont"/>
    <w:link w:val="CommentText"/>
    <w:uiPriority w:val="99"/>
    <w:semiHidden/>
    <w:rsid w:val="008F7DD8"/>
    <w:rPr>
      <w:rFonts w:ascii="Times New Roman" w:eastAsia="SimSun" w:hAnsi="Times New Roman" w:cs="Times New Roman"/>
      <w:sz w:val="20"/>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8F7DD8"/>
    <w:pPr>
      <w:tabs>
        <w:tab w:val="center" w:pos="4680"/>
        <w:tab w:val="right" w:pos="936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F7DD8"/>
    <w:rPr>
      <w:rFonts w:ascii="Times New Roman" w:eastAsiaTheme="minorHAnsi" w:hAnsi="Times New Roman"/>
      <w:sz w:val="20"/>
      <w:lang w:eastAsia="en-US"/>
    </w:rPr>
  </w:style>
  <w:style w:type="character" w:styleId="Emphasis">
    <w:name w:val="Emphasis"/>
    <w:basedOn w:val="DefaultParagraphFont"/>
    <w:uiPriority w:val="20"/>
    <w:qFormat/>
    <w:rsid w:val="008F7DD8"/>
    <w:rPr>
      <w:i/>
      <w:iCs/>
    </w:rPr>
  </w:style>
  <w:style w:type="character" w:styleId="Mention">
    <w:name w:val="Mention"/>
    <w:basedOn w:val="DefaultParagraphFont"/>
    <w:uiPriority w:val="99"/>
    <w:unhideWhenUsed/>
    <w:rsid w:val="008F7DD8"/>
    <w:rPr>
      <w:color w:val="2B579A"/>
      <w:shd w:val="clear" w:color="auto" w:fill="E1DFDD"/>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locked/>
    <w:rsid w:val="008F7DD8"/>
    <w:rPr>
      <w:rFonts w:ascii="Times New Roman" w:eastAsia="MS Mincho" w:hAnsi="Times New Roman" w:cs="Times New Roman"/>
      <w:sz w:val="20"/>
      <w:szCs w:val="24"/>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semiHidden/>
    <w:unhideWhenUsed/>
    <w:rsid w:val="008F7DD8"/>
    <w:pPr>
      <w:spacing w:after="120" w:line="240" w:lineRule="auto"/>
      <w:jc w:val="both"/>
    </w:pPr>
    <w:rPr>
      <w:rFonts w:eastAsia="MS Mincho" w:cs="Times New Roman"/>
      <w:szCs w:val="24"/>
      <w:lang w:eastAsia="x-none"/>
    </w:rPr>
  </w:style>
  <w:style w:type="character" w:customStyle="1" w:styleId="BodyTextChar1">
    <w:name w:val="Body Text Char1"/>
    <w:basedOn w:val="DefaultParagraphFont"/>
    <w:uiPriority w:val="99"/>
    <w:semiHidden/>
    <w:rsid w:val="008F7DD8"/>
    <w:rPr>
      <w:rFonts w:ascii="Times New Roman" w:eastAsiaTheme="minorHAnsi" w:hAnsi="Times New Roman"/>
      <w:sz w:val="20"/>
      <w:lang w:eastAsia="en-US"/>
    </w:rPr>
  </w:style>
  <w:style w:type="character" w:customStyle="1" w:styleId="Normal9pointspacingChar">
    <w:name w:val="Normal 9 point spacing Char"/>
    <w:link w:val="Normal9pointspacing"/>
    <w:locked/>
    <w:rsid w:val="008F7DD8"/>
    <w:rPr>
      <w:rFonts w:ascii="Times New Roman" w:eastAsia="MS Mincho" w:hAnsi="Times New Roman" w:cs="Times New Roman"/>
      <w:szCs w:val="24"/>
      <w:lang w:val="x-none"/>
    </w:rPr>
  </w:style>
  <w:style w:type="paragraph" w:customStyle="1" w:styleId="Normal9pointspacing">
    <w:name w:val="Normal 9 point spacing"/>
    <w:basedOn w:val="BodyText"/>
    <w:link w:val="Normal9pointspacingChar"/>
    <w:qFormat/>
    <w:rsid w:val="008F7DD8"/>
    <w:pPr>
      <w:spacing w:before="240" w:after="60"/>
    </w:pPr>
    <w:rPr>
      <w:sz w:val="22"/>
      <w:lang w:val="x-none" w:eastAsia="ko-KR"/>
    </w:rPr>
  </w:style>
  <w:style w:type="paragraph" w:customStyle="1" w:styleId="xmsonormal">
    <w:name w:val="x_msonormal"/>
    <w:basedOn w:val="Normal"/>
    <w:uiPriority w:val="99"/>
    <w:rsid w:val="008F7DD8"/>
    <w:pPr>
      <w:spacing w:after="0" w:line="240" w:lineRule="auto"/>
    </w:pPr>
    <w:rPr>
      <w:rFonts w:ascii="Calibri" w:eastAsia="Calibri" w:hAnsi="Calibri" w:cs="Calibri"/>
      <w:sz w:val="22"/>
    </w:rPr>
  </w:style>
  <w:style w:type="character" w:customStyle="1" w:styleId="11Char">
    <w:name w:val="1.1 Char"/>
    <w:link w:val="11"/>
    <w:uiPriority w:val="99"/>
    <w:locked/>
    <w:rsid w:val="008F7DD8"/>
    <w:rPr>
      <w:rFonts w:ascii="Helvetica" w:eastAsia="MS Mincho" w:hAnsi="Helvetica"/>
      <w:b/>
      <w:bCs/>
      <w:iCs/>
      <w:lang w:val="x-none" w:eastAsia="x-none"/>
    </w:rPr>
  </w:style>
  <w:style w:type="paragraph" w:customStyle="1" w:styleId="11">
    <w:name w:val="1.1"/>
    <w:basedOn w:val="Heading2"/>
    <w:link w:val="11Char"/>
    <w:uiPriority w:val="99"/>
    <w:qFormat/>
    <w:rsid w:val="008F7DD8"/>
    <w:pPr>
      <w:keepLines w:val="0"/>
      <w:numPr>
        <w:ilvl w:val="1"/>
        <w:numId w:val="4"/>
      </w:numPr>
      <w:spacing w:before="240" w:after="60" w:line="240" w:lineRule="auto"/>
      <w:contextualSpacing/>
    </w:pPr>
    <w:rPr>
      <w:rFonts w:ascii="Helvetica" w:eastAsia="MS Mincho" w:hAnsi="Helvetica" w:cstheme="minorBidi"/>
      <w:b/>
      <w:bCs/>
      <w:iCs/>
      <w:color w:val="auto"/>
      <w:sz w:val="22"/>
      <w:szCs w:val="22"/>
      <w:lang w:val="x-none" w:eastAsia="x-none"/>
    </w:rPr>
  </w:style>
  <w:style w:type="paragraph" w:customStyle="1" w:styleId="1">
    <w:name w:val="1"/>
    <w:basedOn w:val="Heading1"/>
    <w:uiPriority w:val="99"/>
    <w:qFormat/>
    <w:rsid w:val="008F7DD8"/>
    <w:pPr>
      <w:keepLines w:val="0"/>
      <w:numPr>
        <w:numId w:val="4"/>
      </w:numPr>
      <w:tabs>
        <w:tab w:val="num" w:pos="360"/>
      </w:tabs>
      <w:spacing w:before="360" w:after="180" w:line="240" w:lineRule="auto"/>
      <w:ind w:left="0" w:firstLine="0"/>
    </w:pPr>
    <w:rPr>
      <w:rFonts w:ascii="Helvetica" w:eastAsia="MS Mincho" w:hAnsi="Helvetica" w:cs="Times New Roman"/>
      <w:b/>
      <w:bCs/>
      <w:color w:val="auto"/>
      <w:kern w:val="32"/>
      <w:sz w:val="28"/>
      <w:lang w:val="x-none" w:eastAsia="x-none"/>
    </w:rPr>
  </w:style>
  <w:style w:type="paragraph" w:customStyle="1" w:styleId="Style1">
    <w:name w:val="Style1"/>
    <w:basedOn w:val="11"/>
    <w:uiPriority w:val="99"/>
    <w:qFormat/>
    <w:rsid w:val="008F7DD8"/>
    <w:pPr>
      <w:numPr>
        <w:ilvl w:val="2"/>
      </w:numPr>
      <w:tabs>
        <w:tab w:val="num" w:pos="360"/>
      </w:tabs>
      <w:spacing w:before="120"/>
    </w:pPr>
    <w:rPr>
      <w:rFonts w:ascii="Times New Roman" w:eastAsiaTheme="minorEastAsia" w:hAnsi="Times New Roman"/>
      <w:b w:val="0"/>
    </w:rPr>
  </w:style>
  <w:style w:type="character" w:customStyle="1" w:styleId="Heading2Char">
    <w:name w:val="Heading 2 Char"/>
    <w:basedOn w:val="DefaultParagraphFont"/>
    <w:link w:val="Heading2"/>
    <w:uiPriority w:val="9"/>
    <w:semiHidden/>
    <w:rsid w:val="008F7DD8"/>
    <w:rPr>
      <w:rFonts w:asciiTheme="majorHAnsi" w:eastAsiaTheme="majorEastAsia" w:hAnsiTheme="majorHAnsi" w:cstheme="majorBidi"/>
      <w:color w:val="2F5496" w:themeColor="accent1" w:themeShade="BF"/>
      <w:sz w:val="26"/>
      <w:szCs w:val="26"/>
      <w:lang w:eastAsia="en-US"/>
    </w:rPr>
  </w:style>
  <w:style w:type="paragraph" w:styleId="Caption">
    <w:name w:val="caption"/>
    <w:basedOn w:val="Normal"/>
    <w:next w:val="Normal"/>
    <w:uiPriority w:val="35"/>
    <w:semiHidden/>
    <w:unhideWhenUsed/>
    <w:qFormat/>
    <w:rsid w:val="008F7DD8"/>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8F7DD8"/>
    <w:rPr>
      <w:rFonts w:asciiTheme="majorHAnsi" w:eastAsiaTheme="majorEastAsia" w:hAnsiTheme="majorHAnsi" w:cstheme="majorBidi"/>
      <w:color w:val="2F5496" w:themeColor="accent1" w:themeShade="BF"/>
      <w:sz w:val="32"/>
      <w:szCs w:val="32"/>
      <w:lang w:eastAsia="en-US"/>
    </w:rPr>
  </w:style>
  <w:style w:type="paragraph" w:styleId="CommentSubject">
    <w:name w:val="annotation subject"/>
    <w:basedOn w:val="CommentText"/>
    <w:next w:val="CommentText"/>
    <w:link w:val="CommentSubjectChar"/>
    <w:uiPriority w:val="99"/>
    <w:semiHidden/>
    <w:unhideWhenUsed/>
    <w:rsid w:val="00122311"/>
    <w:pPr>
      <w:overflowPunct/>
      <w:autoSpaceDE/>
      <w:autoSpaceDN/>
      <w:adjustRightInd/>
      <w:spacing w:after="160"/>
      <w:textAlignment w:val="auto"/>
    </w:pPr>
    <w:rPr>
      <w:rFonts w:eastAsiaTheme="minorHAnsi" w:cstheme="minorBidi"/>
      <w:b/>
      <w:bCs/>
      <w:lang w:val="en-US" w:eastAsia="en-US"/>
    </w:rPr>
  </w:style>
  <w:style w:type="character" w:customStyle="1" w:styleId="CommentSubjectChar">
    <w:name w:val="Comment Subject Char"/>
    <w:basedOn w:val="CommentTextChar"/>
    <w:link w:val="CommentSubject"/>
    <w:uiPriority w:val="99"/>
    <w:semiHidden/>
    <w:rsid w:val="00122311"/>
    <w:rPr>
      <w:rFonts w:ascii="Times New Roman" w:eastAsiaTheme="minorHAnsi" w:hAnsi="Times New Roman" w:cs="Times New Roman"/>
      <w:b/>
      <w:bCs/>
      <w:sz w:val="20"/>
      <w:szCs w:val="20"/>
      <w:lang w:val="en-GB" w:eastAsia="en-US"/>
    </w:rPr>
  </w:style>
  <w:style w:type="character" w:styleId="UnresolvedMention">
    <w:name w:val="Unresolved Mention"/>
    <w:basedOn w:val="DefaultParagraphFont"/>
    <w:uiPriority w:val="99"/>
    <w:unhideWhenUsed/>
    <w:rsid w:val="00122311"/>
    <w:rPr>
      <w:color w:val="605E5C"/>
      <w:shd w:val="clear" w:color="auto" w:fill="E1DFDD"/>
    </w:rPr>
  </w:style>
  <w:style w:type="paragraph" w:customStyle="1" w:styleId="RAN4Observation">
    <w:name w:val="RAN4 Observation"/>
    <w:basedOn w:val="ListParagraph"/>
    <w:next w:val="Normal"/>
    <w:link w:val="RAN4ObservationChar"/>
    <w:rsid w:val="008D3B00"/>
    <w:pPr>
      <w:numPr>
        <w:numId w:val="6"/>
      </w:numPr>
    </w:pPr>
    <w:rPr>
      <w:rFonts w:eastAsia="Calibri" w:cs="Times New Roman"/>
      <w:szCs w:val="20"/>
      <w:lang w:val="en-GB"/>
    </w:rPr>
  </w:style>
  <w:style w:type="character" w:customStyle="1" w:styleId="RAN4ObservationChar">
    <w:name w:val="RAN4 Observation Char"/>
    <w:basedOn w:val="ListParagraphChar"/>
    <w:link w:val="RAN4Observation"/>
    <w:rsid w:val="008D3B00"/>
    <w:rPr>
      <w:rFonts w:ascii="Times New Roman" w:eastAsia="Calibri" w:hAnsi="Times New Roman" w:cs="Times New Roman"/>
      <w:sz w:val="20"/>
      <w:szCs w:val="20"/>
      <w:lang w:val="en-GB" w:eastAsia="en-US"/>
    </w:rPr>
  </w:style>
  <w:style w:type="table" w:styleId="TableGrid">
    <w:name w:val="Table Grid"/>
    <w:basedOn w:val="TableNormal"/>
    <w:uiPriority w:val="39"/>
    <w:rsid w:val="00096D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6639E6"/>
    <w:pPr>
      <w:spacing w:before="100" w:beforeAutospacing="1" w:after="100" w:afterAutospacing="1" w:line="240" w:lineRule="auto"/>
    </w:pPr>
    <w:rPr>
      <w:rFonts w:eastAsia="Times New Roman" w:cs="Times New Roman"/>
      <w:sz w:val="24"/>
      <w:szCs w:val="24"/>
      <w:lang w:eastAsia="ko-KR"/>
    </w:rPr>
  </w:style>
  <w:style w:type="character" w:customStyle="1" w:styleId="normaltextrun">
    <w:name w:val="normaltextrun"/>
    <w:basedOn w:val="DefaultParagraphFont"/>
    <w:rsid w:val="006639E6"/>
  </w:style>
  <w:style w:type="character" w:customStyle="1" w:styleId="eop">
    <w:name w:val="eop"/>
    <w:basedOn w:val="DefaultParagraphFont"/>
    <w:rsid w:val="006639E6"/>
  </w:style>
  <w:style w:type="paragraph" w:customStyle="1" w:styleId="TAH">
    <w:name w:val="TAH"/>
    <w:basedOn w:val="TAC"/>
    <w:link w:val="TAHCar"/>
    <w:uiPriority w:val="99"/>
    <w:qFormat/>
    <w:rsid w:val="00B651AD"/>
    <w:rPr>
      <w:b/>
    </w:rPr>
  </w:style>
  <w:style w:type="paragraph" w:customStyle="1" w:styleId="TAC">
    <w:name w:val="TAC"/>
    <w:basedOn w:val="Normal"/>
    <w:link w:val="TACChar"/>
    <w:qFormat/>
    <w:rsid w:val="00B651AD"/>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B651AD"/>
    <w:rPr>
      <w:rFonts w:ascii="Arial" w:eastAsia="SimSun" w:hAnsi="Arial" w:cs="Times New Roman"/>
      <w:sz w:val="18"/>
      <w:szCs w:val="20"/>
      <w:lang w:val="en-GB" w:eastAsia="en-US"/>
    </w:rPr>
  </w:style>
  <w:style w:type="character" w:customStyle="1" w:styleId="TAHCar">
    <w:name w:val="TAH Car"/>
    <w:link w:val="TAH"/>
    <w:uiPriority w:val="99"/>
    <w:qFormat/>
    <w:rsid w:val="00B651AD"/>
    <w:rPr>
      <w:rFonts w:ascii="Arial" w:eastAsia="SimSun" w:hAnsi="Arial" w:cs="Times New Roman"/>
      <w:b/>
      <w:sz w:val="18"/>
      <w:szCs w:val="20"/>
      <w:lang w:val="en-GB" w:eastAsia="en-US"/>
    </w:rPr>
  </w:style>
  <w:style w:type="paragraph" w:customStyle="1" w:styleId="TH">
    <w:name w:val="TH"/>
    <w:basedOn w:val="Normal"/>
    <w:link w:val="THChar"/>
    <w:qFormat/>
    <w:rsid w:val="00B651AD"/>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B651AD"/>
    <w:rPr>
      <w:rFonts w:ascii="Arial" w:eastAsia="SimSun" w:hAnsi="Arial" w:cs="Times New Roman"/>
      <w:b/>
      <w:sz w:val="20"/>
      <w:szCs w:val="20"/>
      <w:lang w:val="en-GB" w:eastAsia="en-US"/>
    </w:rPr>
  </w:style>
  <w:style w:type="paragraph" w:customStyle="1" w:styleId="B1">
    <w:name w:val="B1"/>
    <w:basedOn w:val="Normal"/>
    <w:link w:val="B1Char"/>
    <w:qFormat/>
    <w:rsid w:val="000054B9"/>
    <w:pPr>
      <w:spacing w:after="180" w:line="240" w:lineRule="auto"/>
      <w:ind w:left="568" w:hanging="284"/>
    </w:pPr>
    <w:rPr>
      <w:rFonts w:eastAsia="SimSun" w:cs="Times New Roman"/>
      <w:szCs w:val="20"/>
      <w:lang w:val="en-GB"/>
    </w:rPr>
  </w:style>
  <w:style w:type="character" w:customStyle="1" w:styleId="B1Char">
    <w:name w:val="B1 Char"/>
    <w:link w:val="B1"/>
    <w:qFormat/>
    <w:rsid w:val="000054B9"/>
    <w:rPr>
      <w:rFonts w:ascii="Times New Roman" w:eastAsia="SimSun" w:hAnsi="Times New Roman" w:cs="Times New Roman"/>
      <w:sz w:val="20"/>
      <w:szCs w:val="20"/>
      <w:lang w:val="en-GB" w:eastAsia="en-US"/>
    </w:rPr>
  </w:style>
  <w:style w:type="paragraph" w:styleId="Footer">
    <w:name w:val="footer"/>
    <w:basedOn w:val="Normal"/>
    <w:link w:val="FooterChar"/>
    <w:uiPriority w:val="99"/>
    <w:semiHidden/>
    <w:unhideWhenUsed/>
    <w:rsid w:val="001B505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B505A"/>
    <w:rPr>
      <w:rFonts w:ascii="Times New Roman" w:eastAsiaTheme="minorHAnsi" w:hAnsi="Times New Roman"/>
      <w:sz w:val="20"/>
      <w:lang w:eastAsia="en-US"/>
    </w:rPr>
  </w:style>
  <w:style w:type="paragraph" w:styleId="Date">
    <w:name w:val="Date"/>
    <w:basedOn w:val="Normal"/>
    <w:next w:val="Normal"/>
    <w:link w:val="DateChar"/>
    <w:uiPriority w:val="99"/>
    <w:semiHidden/>
    <w:unhideWhenUsed/>
    <w:rsid w:val="005D42AB"/>
  </w:style>
  <w:style w:type="character" w:customStyle="1" w:styleId="DateChar">
    <w:name w:val="Date Char"/>
    <w:basedOn w:val="DefaultParagraphFont"/>
    <w:link w:val="Date"/>
    <w:uiPriority w:val="99"/>
    <w:semiHidden/>
    <w:rsid w:val="005D42AB"/>
    <w:rPr>
      <w:rFonts w:ascii="Times New Roman" w:eastAsiaTheme="minorHAnsi" w:hAnsi="Times New Roman"/>
      <w:sz w:val="20"/>
      <w:lang w:eastAsia="en-US"/>
    </w:rPr>
  </w:style>
  <w:style w:type="character" w:customStyle="1" w:styleId="apple-converted-space">
    <w:name w:val="apple-converted-space"/>
    <w:rsid w:val="00AE57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8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278921">
          <w:marLeft w:val="360"/>
          <w:marRight w:val="0"/>
          <w:marTop w:val="200"/>
          <w:marBottom w:val="0"/>
          <w:divBdr>
            <w:top w:val="none" w:sz="0" w:space="0" w:color="auto"/>
            <w:left w:val="none" w:sz="0" w:space="0" w:color="auto"/>
            <w:bottom w:val="none" w:sz="0" w:space="0" w:color="auto"/>
            <w:right w:val="none" w:sz="0" w:space="0" w:color="auto"/>
          </w:divBdr>
        </w:div>
        <w:div w:id="1611737652">
          <w:marLeft w:val="1080"/>
          <w:marRight w:val="0"/>
          <w:marTop w:val="100"/>
          <w:marBottom w:val="0"/>
          <w:divBdr>
            <w:top w:val="none" w:sz="0" w:space="0" w:color="auto"/>
            <w:left w:val="none" w:sz="0" w:space="0" w:color="auto"/>
            <w:bottom w:val="none" w:sz="0" w:space="0" w:color="auto"/>
            <w:right w:val="none" w:sz="0" w:space="0" w:color="auto"/>
          </w:divBdr>
        </w:div>
        <w:div w:id="555550678">
          <w:marLeft w:val="1800"/>
          <w:marRight w:val="0"/>
          <w:marTop w:val="100"/>
          <w:marBottom w:val="0"/>
          <w:divBdr>
            <w:top w:val="none" w:sz="0" w:space="0" w:color="auto"/>
            <w:left w:val="none" w:sz="0" w:space="0" w:color="auto"/>
            <w:bottom w:val="none" w:sz="0" w:space="0" w:color="auto"/>
            <w:right w:val="none" w:sz="0" w:space="0" w:color="auto"/>
          </w:divBdr>
        </w:div>
        <w:div w:id="249855726">
          <w:marLeft w:val="1080"/>
          <w:marRight w:val="0"/>
          <w:marTop w:val="100"/>
          <w:marBottom w:val="0"/>
          <w:divBdr>
            <w:top w:val="none" w:sz="0" w:space="0" w:color="auto"/>
            <w:left w:val="none" w:sz="0" w:space="0" w:color="auto"/>
            <w:bottom w:val="none" w:sz="0" w:space="0" w:color="auto"/>
            <w:right w:val="none" w:sz="0" w:space="0" w:color="auto"/>
          </w:divBdr>
        </w:div>
        <w:div w:id="454100193">
          <w:marLeft w:val="1800"/>
          <w:marRight w:val="0"/>
          <w:marTop w:val="100"/>
          <w:marBottom w:val="0"/>
          <w:divBdr>
            <w:top w:val="none" w:sz="0" w:space="0" w:color="auto"/>
            <w:left w:val="none" w:sz="0" w:space="0" w:color="auto"/>
            <w:bottom w:val="none" w:sz="0" w:space="0" w:color="auto"/>
            <w:right w:val="none" w:sz="0" w:space="0" w:color="auto"/>
          </w:divBdr>
        </w:div>
        <w:div w:id="334261179">
          <w:marLeft w:val="1800"/>
          <w:marRight w:val="0"/>
          <w:marTop w:val="100"/>
          <w:marBottom w:val="0"/>
          <w:divBdr>
            <w:top w:val="none" w:sz="0" w:space="0" w:color="auto"/>
            <w:left w:val="none" w:sz="0" w:space="0" w:color="auto"/>
            <w:bottom w:val="none" w:sz="0" w:space="0" w:color="auto"/>
            <w:right w:val="none" w:sz="0" w:space="0" w:color="auto"/>
          </w:divBdr>
        </w:div>
      </w:divsChild>
    </w:div>
    <w:div w:id="409277119">
      <w:bodyDiv w:val="1"/>
      <w:marLeft w:val="0"/>
      <w:marRight w:val="0"/>
      <w:marTop w:val="0"/>
      <w:marBottom w:val="0"/>
      <w:divBdr>
        <w:top w:val="none" w:sz="0" w:space="0" w:color="auto"/>
        <w:left w:val="none" w:sz="0" w:space="0" w:color="auto"/>
        <w:bottom w:val="none" w:sz="0" w:space="0" w:color="auto"/>
        <w:right w:val="none" w:sz="0" w:space="0" w:color="auto"/>
      </w:divBdr>
      <w:divsChild>
        <w:div w:id="1344556172">
          <w:marLeft w:val="547"/>
          <w:marRight w:val="0"/>
          <w:marTop w:val="0"/>
          <w:marBottom w:val="0"/>
          <w:divBdr>
            <w:top w:val="none" w:sz="0" w:space="0" w:color="auto"/>
            <w:left w:val="none" w:sz="0" w:space="0" w:color="auto"/>
            <w:bottom w:val="none" w:sz="0" w:space="0" w:color="auto"/>
            <w:right w:val="none" w:sz="0" w:space="0" w:color="auto"/>
          </w:divBdr>
        </w:div>
        <w:div w:id="1639066066">
          <w:marLeft w:val="1166"/>
          <w:marRight w:val="0"/>
          <w:marTop w:val="0"/>
          <w:marBottom w:val="0"/>
          <w:divBdr>
            <w:top w:val="none" w:sz="0" w:space="0" w:color="auto"/>
            <w:left w:val="none" w:sz="0" w:space="0" w:color="auto"/>
            <w:bottom w:val="none" w:sz="0" w:space="0" w:color="auto"/>
            <w:right w:val="none" w:sz="0" w:space="0" w:color="auto"/>
          </w:divBdr>
        </w:div>
        <w:div w:id="1259214794">
          <w:marLeft w:val="1166"/>
          <w:marRight w:val="0"/>
          <w:marTop w:val="0"/>
          <w:marBottom w:val="0"/>
          <w:divBdr>
            <w:top w:val="none" w:sz="0" w:space="0" w:color="auto"/>
            <w:left w:val="none" w:sz="0" w:space="0" w:color="auto"/>
            <w:bottom w:val="none" w:sz="0" w:space="0" w:color="auto"/>
            <w:right w:val="none" w:sz="0" w:space="0" w:color="auto"/>
          </w:divBdr>
        </w:div>
        <w:div w:id="938678738">
          <w:marLeft w:val="547"/>
          <w:marRight w:val="0"/>
          <w:marTop w:val="0"/>
          <w:marBottom w:val="0"/>
          <w:divBdr>
            <w:top w:val="none" w:sz="0" w:space="0" w:color="auto"/>
            <w:left w:val="none" w:sz="0" w:space="0" w:color="auto"/>
            <w:bottom w:val="none" w:sz="0" w:space="0" w:color="auto"/>
            <w:right w:val="none" w:sz="0" w:space="0" w:color="auto"/>
          </w:divBdr>
        </w:div>
        <w:div w:id="1834375595">
          <w:marLeft w:val="547"/>
          <w:marRight w:val="0"/>
          <w:marTop w:val="0"/>
          <w:marBottom w:val="0"/>
          <w:divBdr>
            <w:top w:val="none" w:sz="0" w:space="0" w:color="auto"/>
            <w:left w:val="none" w:sz="0" w:space="0" w:color="auto"/>
            <w:bottom w:val="none" w:sz="0" w:space="0" w:color="auto"/>
            <w:right w:val="none" w:sz="0" w:space="0" w:color="auto"/>
          </w:divBdr>
        </w:div>
      </w:divsChild>
    </w:div>
    <w:div w:id="413403062">
      <w:bodyDiv w:val="1"/>
      <w:marLeft w:val="0"/>
      <w:marRight w:val="0"/>
      <w:marTop w:val="0"/>
      <w:marBottom w:val="0"/>
      <w:divBdr>
        <w:top w:val="none" w:sz="0" w:space="0" w:color="auto"/>
        <w:left w:val="none" w:sz="0" w:space="0" w:color="auto"/>
        <w:bottom w:val="none" w:sz="0" w:space="0" w:color="auto"/>
        <w:right w:val="none" w:sz="0" w:space="0" w:color="auto"/>
      </w:divBdr>
      <w:divsChild>
        <w:div w:id="446896884">
          <w:marLeft w:val="0"/>
          <w:marRight w:val="0"/>
          <w:marTop w:val="0"/>
          <w:marBottom w:val="0"/>
          <w:divBdr>
            <w:top w:val="none" w:sz="0" w:space="0" w:color="auto"/>
            <w:left w:val="none" w:sz="0" w:space="0" w:color="auto"/>
            <w:bottom w:val="none" w:sz="0" w:space="0" w:color="auto"/>
            <w:right w:val="none" w:sz="0" w:space="0" w:color="auto"/>
          </w:divBdr>
        </w:div>
        <w:div w:id="293684356">
          <w:marLeft w:val="0"/>
          <w:marRight w:val="0"/>
          <w:marTop w:val="0"/>
          <w:marBottom w:val="0"/>
          <w:divBdr>
            <w:top w:val="none" w:sz="0" w:space="0" w:color="auto"/>
            <w:left w:val="none" w:sz="0" w:space="0" w:color="auto"/>
            <w:bottom w:val="none" w:sz="0" w:space="0" w:color="auto"/>
            <w:right w:val="none" w:sz="0" w:space="0" w:color="auto"/>
          </w:divBdr>
        </w:div>
      </w:divsChild>
    </w:div>
    <w:div w:id="443773937">
      <w:bodyDiv w:val="1"/>
      <w:marLeft w:val="0"/>
      <w:marRight w:val="0"/>
      <w:marTop w:val="0"/>
      <w:marBottom w:val="0"/>
      <w:divBdr>
        <w:top w:val="none" w:sz="0" w:space="0" w:color="auto"/>
        <w:left w:val="none" w:sz="0" w:space="0" w:color="auto"/>
        <w:bottom w:val="none" w:sz="0" w:space="0" w:color="auto"/>
        <w:right w:val="none" w:sz="0" w:space="0" w:color="auto"/>
      </w:divBdr>
      <w:divsChild>
        <w:div w:id="1993831214">
          <w:marLeft w:val="0"/>
          <w:marRight w:val="0"/>
          <w:marTop w:val="0"/>
          <w:marBottom w:val="0"/>
          <w:divBdr>
            <w:top w:val="none" w:sz="0" w:space="0" w:color="auto"/>
            <w:left w:val="none" w:sz="0" w:space="0" w:color="auto"/>
            <w:bottom w:val="none" w:sz="0" w:space="0" w:color="auto"/>
            <w:right w:val="none" w:sz="0" w:space="0" w:color="auto"/>
          </w:divBdr>
        </w:div>
        <w:div w:id="1262254234">
          <w:marLeft w:val="0"/>
          <w:marRight w:val="0"/>
          <w:marTop w:val="0"/>
          <w:marBottom w:val="0"/>
          <w:divBdr>
            <w:top w:val="none" w:sz="0" w:space="0" w:color="auto"/>
            <w:left w:val="none" w:sz="0" w:space="0" w:color="auto"/>
            <w:bottom w:val="none" w:sz="0" w:space="0" w:color="auto"/>
            <w:right w:val="none" w:sz="0" w:space="0" w:color="auto"/>
          </w:divBdr>
        </w:div>
      </w:divsChild>
    </w:div>
    <w:div w:id="527109627">
      <w:bodyDiv w:val="1"/>
      <w:marLeft w:val="0"/>
      <w:marRight w:val="0"/>
      <w:marTop w:val="0"/>
      <w:marBottom w:val="0"/>
      <w:divBdr>
        <w:top w:val="none" w:sz="0" w:space="0" w:color="auto"/>
        <w:left w:val="none" w:sz="0" w:space="0" w:color="auto"/>
        <w:bottom w:val="none" w:sz="0" w:space="0" w:color="auto"/>
        <w:right w:val="none" w:sz="0" w:space="0" w:color="auto"/>
      </w:divBdr>
    </w:div>
    <w:div w:id="720523302">
      <w:bodyDiv w:val="1"/>
      <w:marLeft w:val="0"/>
      <w:marRight w:val="0"/>
      <w:marTop w:val="0"/>
      <w:marBottom w:val="0"/>
      <w:divBdr>
        <w:top w:val="none" w:sz="0" w:space="0" w:color="auto"/>
        <w:left w:val="none" w:sz="0" w:space="0" w:color="auto"/>
        <w:bottom w:val="none" w:sz="0" w:space="0" w:color="auto"/>
        <w:right w:val="none" w:sz="0" w:space="0" w:color="auto"/>
      </w:divBdr>
    </w:div>
    <w:div w:id="726338701">
      <w:bodyDiv w:val="1"/>
      <w:marLeft w:val="0"/>
      <w:marRight w:val="0"/>
      <w:marTop w:val="0"/>
      <w:marBottom w:val="0"/>
      <w:divBdr>
        <w:top w:val="none" w:sz="0" w:space="0" w:color="auto"/>
        <w:left w:val="none" w:sz="0" w:space="0" w:color="auto"/>
        <w:bottom w:val="none" w:sz="0" w:space="0" w:color="auto"/>
        <w:right w:val="none" w:sz="0" w:space="0" w:color="auto"/>
      </w:divBdr>
      <w:divsChild>
        <w:div w:id="392776084">
          <w:marLeft w:val="547"/>
          <w:marRight w:val="0"/>
          <w:marTop w:val="0"/>
          <w:marBottom w:val="0"/>
          <w:divBdr>
            <w:top w:val="none" w:sz="0" w:space="0" w:color="auto"/>
            <w:left w:val="none" w:sz="0" w:space="0" w:color="auto"/>
            <w:bottom w:val="none" w:sz="0" w:space="0" w:color="auto"/>
            <w:right w:val="none" w:sz="0" w:space="0" w:color="auto"/>
          </w:divBdr>
        </w:div>
        <w:div w:id="1327594947">
          <w:marLeft w:val="1166"/>
          <w:marRight w:val="0"/>
          <w:marTop w:val="0"/>
          <w:marBottom w:val="0"/>
          <w:divBdr>
            <w:top w:val="none" w:sz="0" w:space="0" w:color="auto"/>
            <w:left w:val="none" w:sz="0" w:space="0" w:color="auto"/>
            <w:bottom w:val="none" w:sz="0" w:space="0" w:color="auto"/>
            <w:right w:val="none" w:sz="0" w:space="0" w:color="auto"/>
          </w:divBdr>
        </w:div>
        <w:div w:id="623924162">
          <w:marLeft w:val="1800"/>
          <w:marRight w:val="0"/>
          <w:marTop w:val="0"/>
          <w:marBottom w:val="0"/>
          <w:divBdr>
            <w:top w:val="none" w:sz="0" w:space="0" w:color="auto"/>
            <w:left w:val="none" w:sz="0" w:space="0" w:color="auto"/>
            <w:bottom w:val="none" w:sz="0" w:space="0" w:color="auto"/>
            <w:right w:val="none" w:sz="0" w:space="0" w:color="auto"/>
          </w:divBdr>
        </w:div>
        <w:div w:id="787353518">
          <w:marLeft w:val="1800"/>
          <w:marRight w:val="0"/>
          <w:marTop w:val="0"/>
          <w:marBottom w:val="0"/>
          <w:divBdr>
            <w:top w:val="none" w:sz="0" w:space="0" w:color="auto"/>
            <w:left w:val="none" w:sz="0" w:space="0" w:color="auto"/>
            <w:bottom w:val="none" w:sz="0" w:space="0" w:color="auto"/>
            <w:right w:val="none" w:sz="0" w:space="0" w:color="auto"/>
          </w:divBdr>
        </w:div>
        <w:div w:id="1830487201">
          <w:marLeft w:val="547"/>
          <w:marRight w:val="0"/>
          <w:marTop w:val="0"/>
          <w:marBottom w:val="0"/>
          <w:divBdr>
            <w:top w:val="none" w:sz="0" w:space="0" w:color="auto"/>
            <w:left w:val="none" w:sz="0" w:space="0" w:color="auto"/>
            <w:bottom w:val="none" w:sz="0" w:space="0" w:color="auto"/>
            <w:right w:val="none" w:sz="0" w:space="0" w:color="auto"/>
          </w:divBdr>
        </w:div>
        <w:div w:id="339965627">
          <w:marLeft w:val="547"/>
          <w:marRight w:val="0"/>
          <w:marTop w:val="0"/>
          <w:marBottom w:val="0"/>
          <w:divBdr>
            <w:top w:val="none" w:sz="0" w:space="0" w:color="auto"/>
            <w:left w:val="none" w:sz="0" w:space="0" w:color="auto"/>
            <w:bottom w:val="none" w:sz="0" w:space="0" w:color="auto"/>
            <w:right w:val="none" w:sz="0" w:space="0" w:color="auto"/>
          </w:divBdr>
        </w:div>
        <w:div w:id="1579360343">
          <w:marLeft w:val="547"/>
          <w:marRight w:val="0"/>
          <w:marTop w:val="0"/>
          <w:marBottom w:val="0"/>
          <w:divBdr>
            <w:top w:val="none" w:sz="0" w:space="0" w:color="auto"/>
            <w:left w:val="none" w:sz="0" w:space="0" w:color="auto"/>
            <w:bottom w:val="none" w:sz="0" w:space="0" w:color="auto"/>
            <w:right w:val="none" w:sz="0" w:space="0" w:color="auto"/>
          </w:divBdr>
        </w:div>
      </w:divsChild>
    </w:div>
    <w:div w:id="764039968">
      <w:bodyDiv w:val="1"/>
      <w:marLeft w:val="0"/>
      <w:marRight w:val="0"/>
      <w:marTop w:val="0"/>
      <w:marBottom w:val="0"/>
      <w:divBdr>
        <w:top w:val="none" w:sz="0" w:space="0" w:color="auto"/>
        <w:left w:val="none" w:sz="0" w:space="0" w:color="auto"/>
        <w:bottom w:val="none" w:sz="0" w:space="0" w:color="auto"/>
        <w:right w:val="none" w:sz="0" w:space="0" w:color="auto"/>
      </w:divBdr>
    </w:div>
    <w:div w:id="850728672">
      <w:bodyDiv w:val="1"/>
      <w:marLeft w:val="0"/>
      <w:marRight w:val="0"/>
      <w:marTop w:val="0"/>
      <w:marBottom w:val="0"/>
      <w:divBdr>
        <w:top w:val="none" w:sz="0" w:space="0" w:color="auto"/>
        <w:left w:val="none" w:sz="0" w:space="0" w:color="auto"/>
        <w:bottom w:val="none" w:sz="0" w:space="0" w:color="auto"/>
        <w:right w:val="none" w:sz="0" w:space="0" w:color="auto"/>
      </w:divBdr>
      <w:divsChild>
        <w:div w:id="753628897">
          <w:marLeft w:val="360"/>
          <w:marRight w:val="0"/>
          <w:marTop w:val="200"/>
          <w:marBottom w:val="0"/>
          <w:divBdr>
            <w:top w:val="none" w:sz="0" w:space="0" w:color="auto"/>
            <w:left w:val="none" w:sz="0" w:space="0" w:color="auto"/>
            <w:bottom w:val="none" w:sz="0" w:space="0" w:color="auto"/>
            <w:right w:val="none" w:sz="0" w:space="0" w:color="auto"/>
          </w:divBdr>
        </w:div>
        <w:div w:id="1112093621">
          <w:marLeft w:val="1080"/>
          <w:marRight w:val="0"/>
          <w:marTop w:val="100"/>
          <w:marBottom w:val="0"/>
          <w:divBdr>
            <w:top w:val="none" w:sz="0" w:space="0" w:color="auto"/>
            <w:left w:val="none" w:sz="0" w:space="0" w:color="auto"/>
            <w:bottom w:val="none" w:sz="0" w:space="0" w:color="auto"/>
            <w:right w:val="none" w:sz="0" w:space="0" w:color="auto"/>
          </w:divBdr>
        </w:div>
        <w:div w:id="277567348">
          <w:marLeft w:val="1080"/>
          <w:marRight w:val="0"/>
          <w:marTop w:val="100"/>
          <w:marBottom w:val="0"/>
          <w:divBdr>
            <w:top w:val="none" w:sz="0" w:space="0" w:color="auto"/>
            <w:left w:val="none" w:sz="0" w:space="0" w:color="auto"/>
            <w:bottom w:val="none" w:sz="0" w:space="0" w:color="auto"/>
            <w:right w:val="none" w:sz="0" w:space="0" w:color="auto"/>
          </w:divBdr>
        </w:div>
        <w:div w:id="1217739494">
          <w:marLeft w:val="1080"/>
          <w:marRight w:val="0"/>
          <w:marTop w:val="100"/>
          <w:marBottom w:val="0"/>
          <w:divBdr>
            <w:top w:val="none" w:sz="0" w:space="0" w:color="auto"/>
            <w:left w:val="none" w:sz="0" w:space="0" w:color="auto"/>
            <w:bottom w:val="none" w:sz="0" w:space="0" w:color="auto"/>
            <w:right w:val="none" w:sz="0" w:space="0" w:color="auto"/>
          </w:divBdr>
        </w:div>
        <w:div w:id="1714843370">
          <w:marLeft w:val="360"/>
          <w:marRight w:val="0"/>
          <w:marTop w:val="200"/>
          <w:marBottom w:val="0"/>
          <w:divBdr>
            <w:top w:val="none" w:sz="0" w:space="0" w:color="auto"/>
            <w:left w:val="none" w:sz="0" w:space="0" w:color="auto"/>
            <w:bottom w:val="none" w:sz="0" w:space="0" w:color="auto"/>
            <w:right w:val="none" w:sz="0" w:space="0" w:color="auto"/>
          </w:divBdr>
        </w:div>
      </w:divsChild>
    </w:div>
    <w:div w:id="1075934586">
      <w:bodyDiv w:val="1"/>
      <w:marLeft w:val="0"/>
      <w:marRight w:val="0"/>
      <w:marTop w:val="0"/>
      <w:marBottom w:val="0"/>
      <w:divBdr>
        <w:top w:val="none" w:sz="0" w:space="0" w:color="auto"/>
        <w:left w:val="none" w:sz="0" w:space="0" w:color="auto"/>
        <w:bottom w:val="none" w:sz="0" w:space="0" w:color="auto"/>
        <w:right w:val="none" w:sz="0" w:space="0" w:color="auto"/>
      </w:divBdr>
      <w:divsChild>
        <w:div w:id="1631785963">
          <w:marLeft w:val="547"/>
          <w:marRight w:val="0"/>
          <w:marTop w:val="0"/>
          <w:marBottom w:val="120"/>
          <w:divBdr>
            <w:top w:val="none" w:sz="0" w:space="0" w:color="auto"/>
            <w:left w:val="none" w:sz="0" w:space="0" w:color="auto"/>
            <w:bottom w:val="none" w:sz="0" w:space="0" w:color="auto"/>
            <w:right w:val="none" w:sz="0" w:space="0" w:color="auto"/>
          </w:divBdr>
        </w:div>
        <w:div w:id="274602236">
          <w:marLeft w:val="547"/>
          <w:marRight w:val="0"/>
          <w:marTop w:val="0"/>
          <w:marBottom w:val="120"/>
          <w:divBdr>
            <w:top w:val="none" w:sz="0" w:space="0" w:color="auto"/>
            <w:left w:val="none" w:sz="0" w:space="0" w:color="auto"/>
            <w:bottom w:val="none" w:sz="0" w:space="0" w:color="auto"/>
            <w:right w:val="none" w:sz="0" w:space="0" w:color="auto"/>
          </w:divBdr>
        </w:div>
        <w:div w:id="1459450482">
          <w:marLeft w:val="1166"/>
          <w:marRight w:val="0"/>
          <w:marTop w:val="0"/>
          <w:marBottom w:val="120"/>
          <w:divBdr>
            <w:top w:val="none" w:sz="0" w:space="0" w:color="auto"/>
            <w:left w:val="none" w:sz="0" w:space="0" w:color="auto"/>
            <w:bottom w:val="none" w:sz="0" w:space="0" w:color="auto"/>
            <w:right w:val="none" w:sz="0" w:space="0" w:color="auto"/>
          </w:divBdr>
        </w:div>
        <w:div w:id="1273709596">
          <w:marLeft w:val="1166"/>
          <w:marRight w:val="0"/>
          <w:marTop w:val="0"/>
          <w:marBottom w:val="120"/>
          <w:divBdr>
            <w:top w:val="none" w:sz="0" w:space="0" w:color="auto"/>
            <w:left w:val="none" w:sz="0" w:space="0" w:color="auto"/>
            <w:bottom w:val="none" w:sz="0" w:space="0" w:color="auto"/>
            <w:right w:val="none" w:sz="0" w:space="0" w:color="auto"/>
          </w:divBdr>
        </w:div>
        <w:div w:id="1813979613">
          <w:marLeft w:val="547"/>
          <w:marRight w:val="0"/>
          <w:marTop w:val="0"/>
          <w:marBottom w:val="120"/>
          <w:divBdr>
            <w:top w:val="none" w:sz="0" w:space="0" w:color="auto"/>
            <w:left w:val="none" w:sz="0" w:space="0" w:color="auto"/>
            <w:bottom w:val="none" w:sz="0" w:space="0" w:color="auto"/>
            <w:right w:val="none" w:sz="0" w:space="0" w:color="auto"/>
          </w:divBdr>
        </w:div>
      </w:divsChild>
    </w:div>
    <w:div w:id="1157653032">
      <w:bodyDiv w:val="1"/>
      <w:marLeft w:val="0"/>
      <w:marRight w:val="0"/>
      <w:marTop w:val="0"/>
      <w:marBottom w:val="0"/>
      <w:divBdr>
        <w:top w:val="none" w:sz="0" w:space="0" w:color="auto"/>
        <w:left w:val="none" w:sz="0" w:space="0" w:color="auto"/>
        <w:bottom w:val="none" w:sz="0" w:space="0" w:color="auto"/>
        <w:right w:val="none" w:sz="0" w:space="0" w:color="auto"/>
      </w:divBdr>
    </w:div>
    <w:div w:id="1328558324">
      <w:bodyDiv w:val="1"/>
      <w:marLeft w:val="0"/>
      <w:marRight w:val="0"/>
      <w:marTop w:val="0"/>
      <w:marBottom w:val="0"/>
      <w:divBdr>
        <w:top w:val="none" w:sz="0" w:space="0" w:color="auto"/>
        <w:left w:val="none" w:sz="0" w:space="0" w:color="auto"/>
        <w:bottom w:val="none" w:sz="0" w:space="0" w:color="auto"/>
        <w:right w:val="none" w:sz="0" w:space="0" w:color="auto"/>
      </w:divBdr>
    </w:div>
    <w:div w:id="1377512228">
      <w:bodyDiv w:val="1"/>
      <w:marLeft w:val="0"/>
      <w:marRight w:val="0"/>
      <w:marTop w:val="0"/>
      <w:marBottom w:val="0"/>
      <w:divBdr>
        <w:top w:val="none" w:sz="0" w:space="0" w:color="auto"/>
        <w:left w:val="none" w:sz="0" w:space="0" w:color="auto"/>
        <w:bottom w:val="none" w:sz="0" w:space="0" w:color="auto"/>
        <w:right w:val="none" w:sz="0" w:space="0" w:color="auto"/>
      </w:divBdr>
      <w:divsChild>
        <w:div w:id="1392188546">
          <w:marLeft w:val="547"/>
          <w:marRight w:val="0"/>
          <w:marTop w:val="0"/>
          <w:marBottom w:val="0"/>
          <w:divBdr>
            <w:top w:val="none" w:sz="0" w:space="0" w:color="auto"/>
            <w:left w:val="none" w:sz="0" w:space="0" w:color="auto"/>
            <w:bottom w:val="none" w:sz="0" w:space="0" w:color="auto"/>
            <w:right w:val="none" w:sz="0" w:space="0" w:color="auto"/>
          </w:divBdr>
        </w:div>
        <w:div w:id="506403901">
          <w:marLeft w:val="547"/>
          <w:marRight w:val="0"/>
          <w:marTop w:val="0"/>
          <w:marBottom w:val="0"/>
          <w:divBdr>
            <w:top w:val="none" w:sz="0" w:space="0" w:color="auto"/>
            <w:left w:val="none" w:sz="0" w:space="0" w:color="auto"/>
            <w:bottom w:val="none" w:sz="0" w:space="0" w:color="auto"/>
            <w:right w:val="none" w:sz="0" w:space="0" w:color="auto"/>
          </w:divBdr>
        </w:div>
      </w:divsChild>
    </w:div>
    <w:div w:id="1471705756">
      <w:bodyDiv w:val="1"/>
      <w:marLeft w:val="0"/>
      <w:marRight w:val="0"/>
      <w:marTop w:val="0"/>
      <w:marBottom w:val="0"/>
      <w:divBdr>
        <w:top w:val="none" w:sz="0" w:space="0" w:color="auto"/>
        <w:left w:val="none" w:sz="0" w:space="0" w:color="auto"/>
        <w:bottom w:val="none" w:sz="0" w:space="0" w:color="auto"/>
        <w:right w:val="none" w:sz="0" w:space="0" w:color="auto"/>
      </w:divBdr>
    </w:div>
    <w:div w:id="1572033685">
      <w:bodyDiv w:val="1"/>
      <w:marLeft w:val="0"/>
      <w:marRight w:val="0"/>
      <w:marTop w:val="0"/>
      <w:marBottom w:val="0"/>
      <w:divBdr>
        <w:top w:val="none" w:sz="0" w:space="0" w:color="auto"/>
        <w:left w:val="none" w:sz="0" w:space="0" w:color="auto"/>
        <w:bottom w:val="none" w:sz="0" w:space="0" w:color="auto"/>
        <w:right w:val="none" w:sz="0" w:space="0" w:color="auto"/>
      </w:divBdr>
    </w:div>
    <w:div w:id="1670323969">
      <w:bodyDiv w:val="1"/>
      <w:marLeft w:val="0"/>
      <w:marRight w:val="0"/>
      <w:marTop w:val="0"/>
      <w:marBottom w:val="0"/>
      <w:divBdr>
        <w:top w:val="none" w:sz="0" w:space="0" w:color="auto"/>
        <w:left w:val="none" w:sz="0" w:space="0" w:color="auto"/>
        <w:bottom w:val="none" w:sz="0" w:space="0" w:color="auto"/>
        <w:right w:val="none" w:sz="0" w:space="0" w:color="auto"/>
      </w:divBdr>
    </w:div>
    <w:div w:id="1746412641">
      <w:bodyDiv w:val="1"/>
      <w:marLeft w:val="0"/>
      <w:marRight w:val="0"/>
      <w:marTop w:val="0"/>
      <w:marBottom w:val="0"/>
      <w:divBdr>
        <w:top w:val="none" w:sz="0" w:space="0" w:color="auto"/>
        <w:left w:val="none" w:sz="0" w:space="0" w:color="auto"/>
        <w:bottom w:val="none" w:sz="0" w:space="0" w:color="auto"/>
        <w:right w:val="none" w:sz="0" w:space="0" w:color="auto"/>
      </w:divBdr>
    </w:div>
    <w:div w:id="1961298177">
      <w:bodyDiv w:val="1"/>
      <w:marLeft w:val="0"/>
      <w:marRight w:val="0"/>
      <w:marTop w:val="0"/>
      <w:marBottom w:val="0"/>
      <w:divBdr>
        <w:top w:val="none" w:sz="0" w:space="0" w:color="auto"/>
        <w:left w:val="none" w:sz="0" w:space="0" w:color="auto"/>
        <w:bottom w:val="none" w:sz="0" w:space="0" w:color="auto"/>
        <w:right w:val="none" w:sz="0" w:space="0" w:color="auto"/>
      </w:divBdr>
    </w:div>
    <w:div w:id="2024435638">
      <w:bodyDiv w:val="1"/>
      <w:marLeft w:val="0"/>
      <w:marRight w:val="0"/>
      <w:marTop w:val="0"/>
      <w:marBottom w:val="0"/>
      <w:divBdr>
        <w:top w:val="none" w:sz="0" w:space="0" w:color="auto"/>
        <w:left w:val="none" w:sz="0" w:space="0" w:color="auto"/>
        <w:bottom w:val="none" w:sz="0" w:space="0" w:color="auto"/>
        <w:right w:val="none" w:sz="0" w:space="0" w:color="auto"/>
      </w:divBdr>
      <w:divsChild>
        <w:div w:id="318928041">
          <w:marLeft w:val="547"/>
          <w:marRight w:val="0"/>
          <w:marTop w:val="0"/>
          <w:marBottom w:val="0"/>
          <w:divBdr>
            <w:top w:val="none" w:sz="0" w:space="0" w:color="auto"/>
            <w:left w:val="none" w:sz="0" w:space="0" w:color="auto"/>
            <w:bottom w:val="none" w:sz="0" w:space="0" w:color="auto"/>
            <w:right w:val="none" w:sz="0" w:space="0" w:color="auto"/>
          </w:divBdr>
        </w:div>
        <w:div w:id="952786325">
          <w:marLeft w:val="1166"/>
          <w:marRight w:val="0"/>
          <w:marTop w:val="0"/>
          <w:marBottom w:val="0"/>
          <w:divBdr>
            <w:top w:val="none" w:sz="0" w:space="0" w:color="auto"/>
            <w:left w:val="none" w:sz="0" w:space="0" w:color="auto"/>
            <w:bottom w:val="none" w:sz="0" w:space="0" w:color="auto"/>
            <w:right w:val="none" w:sz="0" w:space="0" w:color="auto"/>
          </w:divBdr>
        </w:div>
        <w:div w:id="1881937490">
          <w:marLeft w:val="547"/>
          <w:marRight w:val="0"/>
          <w:marTop w:val="0"/>
          <w:marBottom w:val="0"/>
          <w:divBdr>
            <w:top w:val="none" w:sz="0" w:space="0" w:color="auto"/>
            <w:left w:val="none" w:sz="0" w:space="0" w:color="auto"/>
            <w:bottom w:val="none" w:sz="0" w:space="0" w:color="auto"/>
            <w:right w:val="none" w:sz="0" w:space="0" w:color="auto"/>
          </w:divBdr>
        </w:div>
        <w:div w:id="106850581">
          <w:marLeft w:val="1166"/>
          <w:marRight w:val="0"/>
          <w:marTop w:val="0"/>
          <w:marBottom w:val="0"/>
          <w:divBdr>
            <w:top w:val="none" w:sz="0" w:space="0" w:color="auto"/>
            <w:left w:val="none" w:sz="0" w:space="0" w:color="auto"/>
            <w:bottom w:val="none" w:sz="0" w:space="0" w:color="auto"/>
            <w:right w:val="none" w:sz="0" w:space="0" w:color="auto"/>
          </w:divBdr>
        </w:div>
        <w:div w:id="653023704">
          <w:marLeft w:val="1166"/>
          <w:marRight w:val="0"/>
          <w:marTop w:val="0"/>
          <w:marBottom w:val="0"/>
          <w:divBdr>
            <w:top w:val="none" w:sz="0" w:space="0" w:color="auto"/>
            <w:left w:val="none" w:sz="0" w:space="0" w:color="auto"/>
            <w:bottom w:val="none" w:sz="0" w:space="0" w:color="auto"/>
            <w:right w:val="none" w:sz="0" w:space="0" w:color="auto"/>
          </w:divBdr>
        </w:div>
        <w:div w:id="1336149722">
          <w:marLeft w:val="547"/>
          <w:marRight w:val="0"/>
          <w:marTop w:val="0"/>
          <w:marBottom w:val="0"/>
          <w:divBdr>
            <w:top w:val="none" w:sz="0" w:space="0" w:color="auto"/>
            <w:left w:val="none" w:sz="0" w:space="0" w:color="auto"/>
            <w:bottom w:val="none" w:sz="0" w:space="0" w:color="auto"/>
            <w:right w:val="none" w:sz="0" w:space="0" w:color="auto"/>
          </w:divBdr>
        </w:div>
        <w:div w:id="1448426748">
          <w:marLeft w:val="547"/>
          <w:marRight w:val="0"/>
          <w:marTop w:val="0"/>
          <w:marBottom w:val="0"/>
          <w:divBdr>
            <w:top w:val="none" w:sz="0" w:space="0" w:color="auto"/>
            <w:left w:val="none" w:sz="0" w:space="0" w:color="auto"/>
            <w:bottom w:val="none" w:sz="0" w:space="0" w:color="auto"/>
            <w:right w:val="none" w:sz="0" w:space="0" w:color="auto"/>
          </w:divBdr>
        </w:div>
        <w:div w:id="1581057491">
          <w:marLeft w:val="547"/>
          <w:marRight w:val="0"/>
          <w:marTop w:val="0"/>
          <w:marBottom w:val="0"/>
          <w:divBdr>
            <w:top w:val="none" w:sz="0" w:space="0" w:color="auto"/>
            <w:left w:val="none" w:sz="0" w:space="0" w:color="auto"/>
            <w:bottom w:val="none" w:sz="0" w:space="0" w:color="auto"/>
            <w:right w:val="none" w:sz="0" w:space="0" w:color="auto"/>
          </w:divBdr>
        </w:div>
        <w:div w:id="1522621142">
          <w:marLeft w:val="547"/>
          <w:marRight w:val="0"/>
          <w:marTop w:val="0"/>
          <w:marBottom w:val="0"/>
          <w:divBdr>
            <w:top w:val="none" w:sz="0" w:space="0" w:color="auto"/>
            <w:left w:val="none" w:sz="0" w:space="0" w:color="auto"/>
            <w:bottom w:val="none" w:sz="0" w:space="0" w:color="auto"/>
            <w:right w:val="none" w:sz="0" w:space="0" w:color="auto"/>
          </w:divBdr>
        </w:div>
      </w:divsChild>
    </w:div>
    <w:div w:id="2094155192">
      <w:bodyDiv w:val="1"/>
      <w:marLeft w:val="0"/>
      <w:marRight w:val="0"/>
      <w:marTop w:val="0"/>
      <w:marBottom w:val="0"/>
      <w:divBdr>
        <w:top w:val="none" w:sz="0" w:space="0" w:color="auto"/>
        <w:left w:val="none" w:sz="0" w:space="0" w:color="auto"/>
        <w:bottom w:val="none" w:sz="0" w:space="0" w:color="auto"/>
        <w:right w:val="none" w:sz="0" w:space="0" w:color="auto"/>
      </w:divBdr>
      <w:divsChild>
        <w:div w:id="42290565">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5AIRPNAIUNRU-1328258698-7554</_dlc_DocId>
    <_dlc_DocIdUrl xmlns="71c5aaf6-e6ce-465b-b873-5148d2a4c105">
      <Url>https://nokia.sharepoint.com/sites/c5g/5gradio/_layouts/15/DocIdRedir.aspx?ID=5AIRPNAIUNRU-1328258698-7554</Url>
      <Description>5AIRPNAIUNRU-1328258698-7554</Description>
    </_dlc_DocIdUrl>
    <HideFromDelve xmlns="71c5aaf6-e6ce-465b-b873-5148d2a4c105">false</HideFromDelve>
    <Information xmlns="3b34c8f0-1ef5-4d1e-bb66-517ce7fe7356" xsi:nil="true"/>
    <Associated_x0020_Task xmlns="3b34c8f0-1ef5-4d1e-bb66-517ce7fe7356" xsi:nil="true"/>
    <SharedWithUsers xmlns="3b34c8f0-1ef5-4d1e-bb66-517ce7fe7356">
      <UserInfo>
        <DisplayName>Siddavaatam, Richa (Nokia - US/Naperville)</DisplayName>
        <AccountId>36162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AFAA01-F4F5-4602-B817-3A084B5EB251}">
  <ds:schemaRefs>
    <ds:schemaRef ds:uri="http://schemas.microsoft.com/sharepoint/v3/contenttype/forms"/>
  </ds:schemaRefs>
</ds:datastoreItem>
</file>

<file path=customXml/itemProps2.xml><?xml version="1.0" encoding="utf-8"?>
<ds:datastoreItem xmlns:ds="http://schemas.openxmlformats.org/officeDocument/2006/customXml" ds:itemID="{B14829F2-9661-4C4E-837B-D3224572E02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49CAF76-F304-499F-AE8E-21D5E558C2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ECC124-B392-4C95-9F85-B4D23FD1B4F5}">
  <ds:schemaRefs>
    <ds:schemaRef ds:uri="Microsoft.SharePoint.Taxonomy.ContentTypeSync"/>
  </ds:schemaRefs>
</ds:datastoreItem>
</file>

<file path=customXml/itemProps5.xml><?xml version="1.0" encoding="utf-8"?>
<ds:datastoreItem xmlns:ds="http://schemas.openxmlformats.org/officeDocument/2006/customXml" ds:itemID="{3B48FCE3-68CF-4FF7-BB2F-28604079C84B}">
  <ds:schemaRefs>
    <ds:schemaRef ds:uri="http://schemas.openxmlformats.org/officeDocument/2006/bibliography"/>
  </ds:schemaRefs>
</ds:datastoreItem>
</file>

<file path=customXml/itemProps6.xml><?xml version="1.0" encoding="utf-8"?>
<ds:datastoreItem xmlns:ds="http://schemas.openxmlformats.org/officeDocument/2006/customXml" ds:itemID="{0712309D-83C6-4849-B669-37A8BE34163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3</Pages>
  <Words>1191</Words>
  <Characters>6789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Yoon, Daejung (Nokia - FR/Paris-Saclay)</dc:creator>
  <cp:keywords/>
  <dc:description/>
  <cp:lastModifiedBy>Yoon, Daejung (Nokia - FR/Paris-Saclay)</cp:lastModifiedBy>
  <cp:revision>82</cp:revision>
  <dcterms:created xsi:type="dcterms:W3CDTF">2021-08-04T14:31:00Z</dcterms:created>
  <dcterms:modified xsi:type="dcterms:W3CDTF">2021-10-22T15:37:00Z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29b745d9-8bfe-47ce-a164-8ac5b73e5220</vt:lpwstr>
  </property>
</Properties>
</file>